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108C" w14:textId="77777777" w:rsidR="008B2F3B" w:rsidRDefault="008B2F3B" w:rsidP="008B2F3B">
      <w:pPr>
        <w:jc w:val="center"/>
        <w:rPr>
          <w:rFonts w:ascii="Calibri" w:eastAsia="Calibri" w:hAnsi="Calibri" w:cs="Times New Roman"/>
          <w:b/>
          <w:bCs/>
          <w:sz w:val="36"/>
          <w:lang w:val="de-DE"/>
        </w:rPr>
      </w:pPr>
    </w:p>
    <w:p w14:paraId="265E76F2" w14:textId="77777777" w:rsidR="008B2F3B" w:rsidRDefault="008B2F3B" w:rsidP="008B2F3B">
      <w:pPr>
        <w:jc w:val="center"/>
        <w:rPr>
          <w:rFonts w:ascii="Calibri" w:eastAsia="Calibri" w:hAnsi="Calibri" w:cs="Times New Roman"/>
          <w:b/>
          <w:bCs/>
          <w:sz w:val="36"/>
          <w:lang w:val="de-DE"/>
        </w:rPr>
      </w:pPr>
    </w:p>
    <w:p w14:paraId="2D501005" w14:textId="77777777" w:rsidR="008B2F3B" w:rsidRDefault="008B2F3B" w:rsidP="008B2F3B">
      <w:pPr>
        <w:jc w:val="center"/>
        <w:rPr>
          <w:rFonts w:ascii="Calibri" w:eastAsia="Calibri" w:hAnsi="Calibri" w:cs="Times New Roman"/>
          <w:b/>
          <w:bCs/>
          <w:sz w:val="36"/>
          <w:lang w:val="de-DE"/>
        </w:rPr>
      </w:pPr>
    </w:p>
    <w:p w14:paraId="126A627A" w14:textId="1105F9E2" w:rsidR="008B2F3B" w:rsidRPr="008B2F3B" w:rsidRDefault="008B2F3B" w:rsidP="008B2F3B">
      <w:pPr>
        <w:jc w:val="center"/>
        <w:rPr>
          <w:rFonts w:ascii="Calibri" w:eastAsia="Calibri" w:hAnsi="Calibri" w:cs="Times New Roman"/>
          <w:b/>
          <w:bCs/>
          <w:sz w:val="36"/>
          <w:lang w:val="de-DE"/>
        </w:rPr>
      </w:pPr>
      <w:r w:rsidRPr="008B2F3B">
        <w:rPr>
          <w:rFonts w:ascii="Calibri" w:eastAsia="Calibri" w:hAnsi="Calibri" w:cs="Times New Roman"/>
          <w:b/>
          <w:bCs/>
          <w:sz w:val="36"/>
          <w:lang w:val="de-DE"/>
        </w:rPr>
        <w:t>EMISSIONSBEDINGUNGEN FÜR DIE EMISSION VON ANLEIHEN</w:t>
      </w:r>
    </w:p>
    <w:p w14:paraId="1650A190" w14:textId="73835D24" w:rsidR="008B2F3B" w:rsidRDefault="008B2F3B" w:rsidP="008B2F3B">
      <w:pPr>
        <w:jc w:val="center"/>
        <w:rPr>
          <w:rFonts w:ascii="Calibri" w:eastAsia="Calibri" w:hAnsi="Calibri" w:cs="Times New Roman"/>
          <w:b/>
          <w:bCs/>
          <w:sz w:val="28"/>
          <w:lang w:val="de-DE"/>
        </w:rPr>
      </w:pPr>
    </w:p>
    <w:p w14:paraId="1199194E" w14:textId="396C761D" w:rsidR="008B2F3B" w:rsidRDefault="008B2F3B" w:rsidP="008B2F3B">
      <w:pPr>
        <w:jc w:val="center"/>
        <w:rPr>
          <w:rFonts w:ascii="Calibri" w:eastAsia="Calibri" w:hAnsi="Calibri" w:cs="Times New Roman"/>
          <w:b/>
          <w:bCs/>
          <w:sz w:val="28"/>
          <w:lang w:val="de-DE"/>
        </w:rPr>
      </w:pPr>
    </w:p>
    <w:p w14:paraId="10FC19E5" w14:textId="327A1420" w:rsidR="008B2F3B" w:rsidRDefault="008B2F3B" w:rsidP="008B2F3B">
      <w:pPr>
        <w:jc w:val="center"/>
        <w:rPr>
          <w:rFonts w:ascii="Calibri" w:eastAsia="Calibri" w:hAnsi="Calibri" w:cs="Times New Roman"/>
          <w:b/>
          <w:bCs/>
          <w:sz w:val="28"/>
          <w:lang w:val="de-DE"/>
        </w:rPr>
      </w:pPr>
    </w:p>
    <w:p w14:paraId="1062D05E" w14:textId="77777777" w:rsidR="008B2F3B" w:rsidRPr="008B2F3B" w:rsidRDefault="008B2F3B" w:rsidP="008B2F3B">
      <w:pPr>
        <w:jc w:val="center"/>
        <w:rPr>
          <w:rFonts w:ascii="Calibri" w:eastAsia="Calibri" w:hAnsi="Calibri" w:cs="Times New Roman"/>
          <w:b/>
          <w:bCs/>
          <w:sz w:val="28"/>
          <w:lang w:val="de-DE"/>
        </w:rPr>
      </w:pPr>
    </w:p>
    <w:p w14:paraId="2E52D07A" w14:textId="77777777" w:rsidR="008B2F3B" w:rsidRPr="008B2F3B" w:rsidRDefault="008B2F3B" w:rsidP="008B2F3B">
      <w:pPr>
        <w:jc w:val="center"/>
        <w:rPr>
          <w:rFonts w:ascii="Calibri" w:eastAsia="Calibri" w:hAnsi="Calibri" w:cs="Times New Roman"/>
          <w:b/>
          <w:bCs/>
          <w:sz w:val="28"/>
          <w:lang w:val="de-DE"/>
        </w:rPr>
      </w:pPr>
      <w:r w:rsidRPr="008B2F3B">
        <w:rPr>
          <w:rFonts w:ascii="Calibri" w:eastAsia="Calibri" w:hAnsi="Calibri" w:cs="Times New Roman"/>
          <w:b/>
          <w:bCs/>
          <w:sz w:val="28"/>
          <w:lang w:val="de-DE"/>
        </w:rPr>
        <w:t xml:space="preserve">Wandelanleihe K+B </w:t>
      </w:r>
      <w:proofErr w:type="spellStart"/>
      <w:r w:rsidRPr="008B2F3B">
        <w:rPr>
          <w:rFonts w:ascii="Calibri" w:eastAsia="Calibri" w:hAnsi="Calibri" w:cs="Times New Roman"/>
          <w:b/>
          <w:bCs/>
          <w:sz w:val="28"/>
          <w:lang w:val="de-DE"/>
        </w:rPr>
        <w:t>Progres</w:t>
      </w:r>
      <w:proofErr w:type="spellEnd"/>
      <w:r w:rsidRPr="008B2F3B">
        <w:rPr>
          <w:rFonts w:ascii="Calibri" w:eastAsia="Calibri" w:hAnsi="Calibri" w:cs="Times New Roman"/>
          <w:b/>
          <w:bCs/>
          <w:sz w:val="28"/>
          <w:lang w:val="de-DE"/>
        </w:rPr>
        <w:t xml:space="preserve"> 2024-2027</w:t>
      </w:r>
    </w:p>
    <w:p w14:paraId="3A14B6E1" w14:textId="77777777" w:rsidR="008B2F3B" w:rsidRPr="008B2F3B" w:rsidRDefault="008B2F3B" w:rsidP="008B2F3B">
      <w:pPr>
        <w:jc w:val="center"/>
        <w:rPr>
          <w:rFonts w:ascii="Calibri" w:eastAsia="Calibri" w:hAnsi="Calibri" w:cs="Times New Roman"/>
          <w:b/>
          <w:bCs/>
          <w:sz w:val="28"/>
          <w:lang w:val="de-DE"/>
        </w:rPr>
      </w:pPr>
    </w:p>
    <w:p w14:paraId="47B8B86B" w14:textId="77777777" w:rsidR="008B2F3B" w:rsidRPr="008B2F3B" w:rsidRDefault="008B2F3B" w:rsidP="008B2F3B">
      <w:pPr>
        <w:jc w:val="center"/>
        <w:rPr>
          <w:rFonts w:ascii="Calibri" w:eastAsia="Calibri" w:hAnsi="Calibri" w:cs="Times New Roman"/>
          <w:b/>
          <w:bCs/>
          <w:sz w:val="28"/>
          <w:lang w:val="de-DE"/>
        </w:rPr>
      </w:pPr>
    </w:p>
    <w:p w14:paraId="1487C32E" w14:textId="77777777" w:rsidR="008B2F3B" w:rsidRPr="008B2F3B" w:rsidRDefault="008B2F3B" w:rsidP="008B2F3B">
      <w:pPr>
        <w:jc w:val="center"/>
        <w:rPr>
          <w:rFonts w:ascii="Calibri" w:eastAsia="Calibri" w:hAnsi="Calibri" w:cs="Times New Roman"/>
          <w:sz w:val="28"/>
          <w:lang w:val="de-DE"/>
        </w:rPr>
      </w:pPr>
    </w:p>
    <w:p w14:paraId="37577B2D" w14:textId="77777777" w:rsidR="008B2F3B" w:rsidRPr="008B2F3B" w:rsidRDefault="008B2F3B" w:rsidP="008B2F3B">
      <w:pPr>
        <w:jc w:val="center"/>
        <w:rPr>
          <w:rFonts w:ascii="Calibri" w:eastAsia="Calibri" w:hAnsi="Calibri" w:cs="Times New Roman"/>
          <w:sz w:val="28"/>
          <w:lang w:val="de-DE"/>
        </w:rPr>
      </w:pPr>
    </w:p>
    <w:p w14:paraId="321D416B" w14:textId="77777777" w:rsidR="008B2F3B" w:rsidRPr="008B2F3B" w:rsidRDefault="008B2F3B" w:rsidP="008B2F3B">
      <w:pPr>
        <w:jc w:val="both"/>
        <w:rPr>
          <w:rFonts w:ascii="Calibri" w:eastAsia="Calibri" w:hAnsi="Calibri" w:cs="Times New Roman"/>
          <w:lang w:val="de-DE"/>
        </w:rPr>
      </w:pPr>
    </w:p>
    <w:p w14:paraId="27637812" w14:textId="77777777" w:rsidR="008B2F3B" w:rsidRPr="008B2F3B" w:rsidRDefault="008B2F3B" w:rsidP="008B2F3B">
      <w:pPr>
        <w:rPr>
          <w:rFonts w:ascii="Calibri" w:eastAsia="Calibri" w:hAnsi="Calibri" w:cs="Times New Roman"/>
          <w:lang w:val="de-DE"/>
        </w:rPr>
      </w:pPr>
      <w:r w:rsidRPr="008B2F3B">
        <w:rPr>
          <w:rFonts w:ascii="Calibri" w:eastAsia="Calibri" w:hAnsi="Calibri" w:cs="Times New Roman"/>
          <w:lang w:val="de-DE"/>
        </w:rPr>
        <w:br w:type="page"/>
      </w:r>
    </w:p>
    <w:p w14:paraId="2E0207FB"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lastRenderedPageBreak/>
        <w:t>1. Einleitung</w:t>
      </w:r>
    </w:p>
    <w:p w14:paraId="1EF8FFED"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Diese Emissionsbedingungen („Emissionsbedingungen“) regeln die Rechte und Pflichten des Emittenten und der Anleihegläubiger, sowie detaillierte Informationen zu der Emission der in diesen Emissionsbedingungen spezifizierten Anleihen („Anleihen“), die von der Gesellschaft </w:t>
      </w:r>
      <w:r w:rsidRPr="008B2F3B">
        <w:rPr>
          <w:rFonts w:ascii="Calibri" w:eastAsia="Calibri" w:hAnsi="Calibri" w:cs="Times New Roman"/>
          <w:b/>
          <w:lang w:val="de-DE"/>
        </w:rPr>
        <w:t xml:space="preserve">K+B </w:t>
      </w:r>
      <w:proofErr w:type="spellStart"/>
      <w:r w:rsidRPr="008B2F3B">
        <w:rPr>
          <w:rFonts w:ascii="Calibri" w:eastAsia="Calibri" w:hAnsi="Calibri" w:cs="Times New Roman"/>
          <w:b/>
          <w:lang w:val="de-DE"/>
        </w:rPr>
        <w:t>Progres</w:t>
      </w:r>
      <w:proofErr w:type="spellEnd"/>
      <w:r w:rsidRPr="008B2F3B">
        <w:rPr>
          <w:rFonts w:ascii="Calibri" w:eastAsia="Calibri" w:hAnsi="Calibri" w:cs="Times New Roman"/>
          <w:b/>
          <w:lang w:val="de-DE"/>
        </w:rPr>
        <w:t xml:space="preserve">, </w:t>
      </w:r>
      <w:proofErr w:type="spellStart"/>
      <w:r w:rsidRPr="008B2F3B">
        <w:rPr>
          <w:rFonts w:ascii="Calibri" w:eastAsia="Calibri" w:hAnsi="Calibri" w:cs="Times New Roman"/>
          <w:b/>
          <w:lang w:val="de-DE"/>
        </w:rPr>
        <w:t>a.s.</w:t>
      </w:r>
      <w:proofErr w:type="spellEnd"/>
      <w:r w:rsidRPr="008B2F3B">
        <w:rPr>
          <w:rFonts w:ascii="Calibri" w:eastAsia="Calibri" w:hAnsi="Calibri" w:cs="Times New Roman"/>
          <w:b/>
          <w:lang w:val="de-DE"/>
        </w:rPr>
        <w:t>,</w:t>
      </w:r>
      <w:r w:rsidRPr="008B2F3B">
        <w:rPr>
          <w:rFonts w:ascii="Calibri" w:eastAsia="Calibri" w:hAnsi="Calibri" w:cs="Times New Roman"/>
          <w:lang w:val="de-DE"/>
        </w:rPr>
        <w:t xml:space="preserve"> </w:t>
      </w:r>
      <w:proofErr w:type="spellStart"/>
      <w:r w:rsidRPr="008B2F3B">
        <w:rPr>
          <w:rFonts w:ascii="Calibri" w:eastAsia="Calibri" w:hAnsi="Calibri" w:cs="Times New Roman"/>
          <w:lang w:val="de-DE"/>
        </w:rPr>
        <w:t>IdNr</w:t>
      </w:r>
      <w:proofErr w:type="spellEnd"/>
      <w:r w:rsidRPr="008B2F3B">
        <w:rPr>
          <w:rFonts w:ascii="Calibri" w:eastAsia="Calibri" w:hAnsi="Calibri" w:cs="Times New Roman"/>
          <w:lang w:val="de-DE"/>
        </w:rPr>
        <w:t xml:space="preserve">.: 618 60 123, mit Sitz in </w:t>
      </w:r>
      <w:proofErr w:type="spellStart"/>
      <w:r w:rsidRPr="008B2F3B">
        <w:rPr>
          <w:rFonts w:ascii="Calibri" w:eastAsia="Calibri" w:hAnsi="Calibri" w:cs="Times New Roman"/>
          <w:lang w:val="de-DE"/>
        </w:rPr>
        <w:t>Klicany</w:t>
      </w:r>
      <w:proofErr w:type="spellEnd"/>
      <w:r w:rsidRPr="008B2F3B">
        <w:rPr>
          <w:rFonts w:ascii="Calibri" w:eastAsia="Calibri" w:hAnsi="Calibri" w:cs="Times New Roman"/>
          <w:lang w:val="de-DE"/>
        </w:rPr>
        <w:t xml:space="preserve">, U </w:t>
      </w:r>
      <w:proofErr w:type="spellStart"/>
      <w:r w:rsidRPr="008B2F3B">
        <w:rPr>
          <w:rFonts w:ascii="Calibri" w:eastAsia="Calibri" w:hAnsi="Calibri" w:cs="Times New Roman"/>
          <w:lang w:val="de-DE"/>
        </w:rPr>
        <w:t>expertu</w:t>
      </w:r>
      <w:proofErr w:type="spellEnd"/>
      <w:r w:rsidRPr="008B2F3B">
        <w:rPr>
          <w:rFonts w:ascii="Calibri" w:eastAsia="Calibri" w:hAnsi="Calibri" w:cs="Times New Roman"/>
          <w:lang w:val="de-DE"/>
        </w:rPr>
        <w:t xml:space="preserve"> 91, Kreis Prag-Ost, PLZ 250 69, geführt im Handelsregister des Stadtgerichts in Prag unter dem Az. B 2.902, ausgegeben werden.</w:t>
      </w:r>
    </w:p>
    <w:p w14:paraId="517EF57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Diese Emissionsbedingungen werden den Anlegern spätestens zum Datum der Emission der Anleihen in Form eines ausgedruckten Dokuments am Sitz des Emittenten an Werktagen von 10:00 Uhr bis 16:00 Uhr zugänglich gemacht.</w:t>
      </w:r>
    </w:p>
    <w:p w14:paraId="0E9BFCA6" w14:textId="77777777" w:rsidR="008B2F3B" w:rsidRPr="008B2F3B" w:rsidRDefault="008B2F3B" w:rsidP="008B2F3B">
      <w:pPr>
        <w:jc w:val="both"/>
        <w:rPr>
          <w:rFonts w:ascii="Calibri" w:eastAsia="Calibri" w:hAnsi="Calibri" w:cs="Times New Roman"/>
          <w:lang w:val="de-DE"/>
        </w:rPr>
      </w:pPr>
    </w:p>
    <w:p w14:paraId="1138300B" w14:textId="77777777" w:rsidR="008B2F3B" w:rsidRPr="008B2F3B" w:rsidRDefault="008B2F3B" w:rsidP="008B2F3B">
      <w:pPr>
        <w:spacing w:after="360"/>
        <w:ind w:left="426" w:hanging="426"/>
        <w:jc w:val="both"/>
        <w:rPr>
          <w:rFonts w:ascii="Calibri" w:eastAsia="Calibri" w:hAnsi="Calibri" w:cs="Times New Roman"/>
          <w:sz w:val="28"/>
          <w:lang w:val="de-DE"/>
        </w:rPr>
      </w:pPr>
      <w:r w:rsidRPr="008B2F3B">
        <w:rPr>
          <w:rFonts w:ascii="Calibri" w:eastAsia="Calibri" w:hAnsi="Calibri" w:cs="Times New Roman"/>
          <w:b/>
          <w:bCs/>
          <w:sz w:val="28"/>
          <w:lang w:val="de-DE"/>
        </w:rPr>
        <w:t>2. Allgemeine Merkmale der Anleihen</w:t>
      </w:r>
    </w:p>
    <w:p w14:paraId="3397D144"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b/>
          <w:bCs/>
          <w:lang w:val="de-DE"/>
        </w:rPr>
        <w:t>2.1. Grundlegende Merkmale der Anleihen</w:t>
      </w:r>
    </w:p>
    <w:p w14:paraId="6243EB2D" w14:textId="77777777" w:rsidR="008B2F3B" w:rsidRPr="008B2F3B" w:rsidRDefault="008B2F3B" w:rsidP="008B2F3B">
      <w:pPr>
        <w:ind w:left="426" w:hanging="426"/>
        <w:jc w:val="both"/>
        <w:rPr>
          <w:rFonts w:ascii="Calibri" w:eastAsia="Calibri" w:hAnsi="Calibri" w:cs="Times New Roman"/>
          <w:b/>
          <w:bCs/>
          <w:lang w:val="de-DE"/>
        </w:rPr>
      </w:pPr>
      <w:r w:rsidRPr="008B2F3B">
        <w:rPr>
          <w:rFonts w:ascii="Calibri" w:eastAsia="Calibri" w:hAnsi="Calibri" w:cs="Times New Roman"/>
          <w:lang w:val="de-DE"/>
        </w:rPr>
        <w:t xml:space="preserve">a) </w:t>
      </w:r>
      <w:r w:rsidRPr="008B2F3B">
        <w:rPr>
          <w:rFonts w:ascii="Calibri" w:eastAsia="Calibri" w:hAnsi="Calibri" w:cs="Times New Roman"/>
          <w:lang w:val="de-DE"/>
        </w:rPr>
        <w:tab/>
      </w:r>
      <w:r w:rsidRPr="008B2F3B">
        <w:rPr>
          <w:rFonts w:ascii="Calibri" w:eastAsia="Calibri" w:hAnsi="Calibri" w:cs="Times New Roman"/>
          <w:b/>
          <w:bCs/>
          <w:lang w:val="de-DE"/>
        </w:rPr>
        <w:t>Emittent:</w:t>
      </w:r>
    </w:p>
    <w:p w14:paraId="62A21681" w14:textId="77777777" w:rsidR="008B2F3B" w:rsidRPr="008B2F3B" w:rsidRDefault="008B2F3B" w:rsidP="008B2F3B">
      <w:pPr>
        <w:ind w:left="426"/>
        <w:jc w:val="both"/>
        <w:rPr>
          <w:rFonts w:ascii="Calibri" w:eastAsia="Calibri" w:hAnsi="Calibri" w:cs="Times New Roman"/>
          <w:lang w:val="de-DE"/>
        </w:rPr>
      </w:pPr>
      <w:r w:rsidRPr="008B2F3B">
        <w:rPr>
          <w:rFonts w:ascii="Calibri" w:eastAsia="Calibri" w:hAnsi="Calibri" w:cs="Times New Roman"/>
          <w:b/>
          <w:lang w:val="de-DE"/>
        </w:rPr>
        <w:t xml:space="preserve">K+B </w:t>
      </w:r>
      <w:proofErr w:type="spellStart"/>
      <w:r w:rsidRPr="008B2F3B">
        <w:rPr>
          <w:rFonts w:ascii="Calibri" w:eastAsia="Calibri" w:hAnsi="Calibri" w:cs="Times New Roman"/>
          <w:b/>
          <w:lang w:val="de-DE"/>
        </w:rPr>
        <w:t>Progres</w:t>
      </w:r>
      <w:proofErr w:type="spellEnd"/>
      <w:r w:rsidRPr="008B2F3B">
        <w:rPr>
          <w:rFonts w:ascii="Calibri" w:eastAsia="Calibri" w:hAnsi="Calibri" w:cs="Times New Roman"/>
          <w:b/>
          <w:lang w:val="de-DE"/>
        </w:rPr>
        <w:t xml:space="preserve">, </w:t>
      </w:r>
      <w:proofErr w:type="spellStart"/>
      <w:r w:rsidRPr="008B2F3B">
        <w:rPr>
          <w:rFonts w:ascii="Calibri" w:eastAsia="Calibri" w:hAnsi="Calibri" w:cs="Times New Roman"/>
          <w:b/>
          <w:lang w:val="de-DE"/>
        </w:rPr>
        <w:t>a.s.</w:t>
      </w:r>
      <w:proofErr w:type="spellEnd"/>
      <w:r w:rsidRPr="008B2F3B">
        <w:rPr>
          <w:rFonts w:ascii="Calibri" w:eastAsia="Calibri" w:hAnsi="Calibri" w:cs="Times New Roman"/>
          <w:b/>
          <w:lang w:val="de-DE"/>
        </w:rPr>
        <w:t>,</w:t>
      </w:r>
      <w:r w:rsidRPr="008B2F3B">
        <w:rPr>
          <w:rFonts w:ascii="Calibri" w:eastAsia="Calibri" w:hAnsi="Calibri" w:cs="Times New Roman"/>
          <w:lang w:val="de-DE"/>
        </w:rPr>
        <w:t xml:space="preserve"> </w:t>
      </w:r>
      <w:proofErr w:type="spellStart"/>
      <w:r w:rsidRPr="008B2F3B">
        <w:rPr>
          <w:rFonts w:ascii="Calibri" w:eastAsia="Calibri" w:hAnsi="Calibri" w:cs="Times New Roman"/>
          <w:lang w:val="de-DE"/>
        </w:rPr>
        <w:t>IdNr</w:t>
      </w:r>
      <w:proofErr w:type="spellEnd"/>
      <w:r w:rsidRPr="008B2F3B">
        <w:rPr>
          <w:rFonts w:ascii="Calibri" w:eastAsia="Calibri" w:hAnsi="Calibri" w:cs="Times New Roman"/>
          <w:lang w:val="de-DE"/>
        </w:rPr>
        <w:t xml:space="preserve">.: 618 60 123, mit Sitz in </w:t>
      </w:r>
      <w:proofErr w:type="spellStart"/>
      <w:r w:rsidRPr="008B2F3B">
        <w:rPr>
          <w:rFonts w:ascii="Calibri" w:eastAsia="Calibri" w:hAnsi="Calibri" w:cs="Times New Roman"/>
          <w:lang w:val="de-DE"/>
        </w:rPr>
        <w:t>Klicany</w:t>
      </w:r>
      <w:proofErr w:type="spellEnd"/>
      <w:r w:rsidRPr="008B2F3B">
        <w:rPr>
          <w:rFonts w:ascii="Calibri" w:eastAsia="Calibri" w:hAnsi="Calibri" w:cs="Times New Roman"/>
          <w:lang w:val="de-DE"/>
        </w:rPr>
        <w:t xml:space="preserve">, U </w:t>
      </w:r>
      <w:proofErr w:type="spellStart"/>
      <w:r w:rsidRPr="008B2F3B">
        <w:rPr>
          <w:rFonts w:ascii="Calibri" w:eastAsia="Calibri" w:hAnsi="Calibri" w:cs="Times New Roman"/>
          <w:lang w:val="de-DE"/>
        </w:rPr>
        <w:t>expertu</w:t>
      </w:r>
      <w:proofErr w:type="spellEnd"/>
      <w:r w:rsidRPr="008B2F3B">
        <w:rPr>
          <w:rFonts w:ascii="Calibri" w:eastAsia="Calibri" w:hAnsi="Calibri" w:cs="Times New Roman"/>
          <w:lang w:val="de-DE"/>
        </w:rPr>
        <w:t xml:space="preserve"> 91, Kreis Prag-Ost, PLZ 250 69, geführt im Handelsregister des Stadtgerichts in Prag unter dem Az. B 2.902 („Emittent“)</w:t>
      </w:r>
    </w:p>
    <w:p w14:paraId="7F46480C" w14:textId="77777777" w:rsidR="008B2F3B" w:rsidRPr="008B2F3B" w:rsidRDefault="008B2F3B" w:rsidP="008B2F3B">
      <w:pPr>
        <w:jc w:val="both"/>
        <w:rPr>
          <w:rFonts w:ascii="Calibri" w:eastAsia="Calibri" w:hAnsi="Calibri" w:cs="Times New Roman"/>
          <w:lang w:val="de-DE"/>
        </w:rPr>
      </w:pPr>
    </w:p>
    <w:p w14:paraId="4646F7DC" w14:textId="77777777" w:rsidR="008B2F3B" w:rsidRPr="008B2F3B" w:rsidRDefault="008B2F3B" w:rsidP="008B2F3B">
      <w:pPr>
        <w:ind w:left="426" w:hanging="426"/>
        <w:jc w:val="both"/>
        <w:rPr>
          <w:rFonts w:ascii="Calibri" w:eastAsia="Calibri" w:hAnsi="Calibri" w:cs="Times New Roman"/>
          <w:b/>
          <w:bCs/>
          <w:lang w:val="de-DE"/>
        </w:rPr>
      </w:pPr>
      <w:r w:rsidRPr="008B2F3B">
        <w:rPr>
          <w:rFonts w:ascii="Calibri" w:eastAsia="Calibri" w:hAnsi="Calibri" w:cs="Times New Roman"/>
          <w:bCs/>
          <w:lang w:val="de-DE"/>
        </w:rPr>
        <w:t>b)</w:t>
      </w:r>
      <w:r w:rsidRPr="008B2F3B">
        <w:rPr>
          <w:rFonts w:ascii="Calibri" w:eastAsia="Calibri" w:hAnsi="Calibri" w:cs="Times New Roman"/>
          <w:b/>
          <w:bCs/>
          <w:lang w:val="de-DE"/>
        </w:rPr>
        <w:t xml:space="preserve"> </w:t>
      </w:r>
      <w:r w:rsidRPr="008B2F3B">
        <w:rPr>
          <w:rFonts w:ascii="Calibri" w:eastAsia="Calibri" w:hAnsi="Calibri" w:cs="Times New Roman"/>
          <w:b/>
          <w:bCs/>
          <w:lang w:val="de-DE"/>
        </w:rPr>
        <w:tab/>
        <w:t>Titel:</w:t>
      </w:r>
    </w:p>
    <w:p w14:paraId="2B9F845F" w14:textId="77777777" w:rsidR="008B2F3B" w:rsidRPr="008B2F3B" w:rsidRDefault="008B2F3B" w:rsidP="008B2F3B">
      <w:pPr>
        <w:ind w:left="426"/>
        <w:jc w:val="both"/>
        <w:rPr>
          <w:rFonts w:ascii="Calibri" w:eastAsia="Calibri" w:hAnsi="Calibri" w:cs="Times New Roman"/>
          <w:b/>
          <w:bCs/>
          <w:lang w:val="de-DE"/>
        </w:rPr>
      </w:pPr>
      <w:r w:rsidRPr="008B2F3B">
        <w:rPr>
          <w:rFonts w:ascii="Calibri" w:eastAsia="Calibri" w:hAnsi="Calibri" w:cs="Times New Roman"/>
          <w:b/>
          <w:bCs/>
          <w:lang w:val="de-DE"/>
        </w:rPr>
        <w:t xml:space="preserve">Wandelanleihe K+B </w:t>
      </w:r>
      <w:proofErr w:type="spellStart"/>
      <w:r w:rsidRPr="008B2F3B">
        <w:rPr>
          <w:rFonts w:ascii="Calibri" w:eastAsia="Calibri" w:hAnsi="Calibri" w:cs="Times New Roman"/>
          <w:b/>
          <w:bCs/>
          <w:lang w:val="de-DE"/>
        </w:rPr>
        <w:t>Progres</w:t>
      </w:r>
      <w:proofErr w:type="spellEnd"/>
      <w:r w:rsidRPr="008B2F3B">
        <w:rPr>
          <w:rFonts w:ascii="Calibri" w:eastAsia="Calibri" w:hAnsi="Calibri" w:cs="Times New Roman"/>
          <w:b/>
          <w:bCs/>
          <w:lang w:val="de-DE"/>
        </w:rPr>
        <w:t xml:space="preserve"> 2024-2027 </w:t>
      </w:r>
    </w:p>
    <w:p w14:paraId="21A5F500" w14:textId="77777777" w:rsidR="008B2F3B" w:rsidRPr="008B2F3B" w:rsidRDefault="008B2F3B" w:rsidP="008B2F3B">
      <w:pPr>
        <w:ind w:left="426"/>
        <w:jc w:val="both"/>
        <w:rPr>
          <w:rFonts w:ascii="Calibri" w:eastAsia="Calibri" w:hAnsi="Calibri" w:cs="Times New Roman"/>
          <w:lang w:val="de-DE"/>
        </w:rPr>
      </w:pPr>
    </w:p>
    <w:p w14:paraId="76B4B539" w14:textId="77777777" w:rsidR="008B2F3B" w:rsidRPr="008B2F3B" w:rsidRDefault="008B2F3B" w:rsidP="008B2F3B">
      <w:pPr>
        <w:ind w:left="426" w:hanging="426"/>
        <w:jc w:val="both"/>
        <w:rPr>
          <w:rFonts w:ascii="Calibri" w:eastAsia="Calibri" w:hAnsi="Calibri" w:cs="Times New Roman"/>
          <w:b/>
          <w:bCs/>
          <w:lang w:val="de-DE"/>
        </w:rPr>
      </w:pPr>
      <w:r w:rsidRPr="008B2F3B">
        <w:rPr>
          <w:rFonts w:ascii="Calibri" w:eastAsia="Calibri" w:hAnsi="Calibri" w:cs="Times New Roman"/>
          <w:lang w:val="de-DE"/>
        </w:rPr>
        <w:t xml:space="preserve">c) </w:t>
      </w:r>
      <w:r w:rsidRPr="008B2F3B">
        <w:rPr>
          <w:rFonts w:ascii="Calibri" w:eastAsia="Calibri" w:hAnsi="Calibri" w:cs="Times New Roman"/>
          <w:lang w:val="de-DE"/>
        </w:rPr>
        <w:tab/>
      </w:r>
      <w:r w:rsidRPr="008B2F3B">
        <w:rPr>
          <w:rFonts w:ascii="Calibri" w:eastAsia="Calibri" w:hAnsi="Calibri" w:cs="Times New Roman"/>
          <w:b/>
          <w:bCs/>
          <w:lang w:val="de-DE"/>
        </w:rPr>
        <w:t>Nennwert der Anleihe:</w:t>
      </w:r>
    </w:p>
    <w:p w14:paraId="0D993CB4" w14:textId="77777777" w:rsidR="008B2F3B" w:rsidRPr="008B2F3B" w:rsidRDefault="008B2F3B" w:rsidP="008B2F3B">
      <w:pPr>
        <w:ind w:left="426"/>
        <w:jc w:val="both"/>
        <w:rPr>
          <w:rFonts w:ascii="Calibri" w:eastAsia="Calibri" w:hAnsi="Calibri" w:cs="Times New Roman"/>
          <w:lang w:val="de-DE"/>
        </w:rPr>
      </w:pPr>
      <w:r w:rsidRPr="008B2F3B">
        <w:rPr>
          <w:rFonts w:ascii="Calibri" w:eastAsia="Calibri" w:hAnsi="Calibri" w:cs="Times New Roman"/>
          <w:b/>
          <w:bCs/>
          <w:lang w:val="de-DE"/>
        </w:rPr>
        <w:t>CZK 100.000,-</w:t>
      </w:r>
      <w:r w:rsidRPr="008B2F3B">
        <w:rPr>
          <w:rFonts w:ascii="Calibri" w:eastAsia="Calibri" w:hAnsi="Calibri" w:cs="Times New Roman"/>
          <w:lang w:val="de-DE"/>
        </w:rPr>
        <w:t xml:space="preserve"> (in Worten: einhunderttausend tschechische Kronen)</w:t>
      </w:r>
    </w:p>
    <w:p w14:paraId="4ABA7592" w14:textId="77777777" w:rsidR="008B2F3B" w:rsidRPr="008B2F3B" w:rsidRDefault="008B2F3B" w:rsidP="008B2F3B">
      <w:pPr>
        <w:ind w:left="426"/>
        <w:jc w:val="both"/>
        <w:rPr>
          <w:rFonts w:ascii="Calibri" w:eastAsia="Calibri" w:hAnsi="Calibri" w:cs="Times New Roman"/>
          <w:lang w:val="de-DE"/>
        </w:rPr>
      </w:pPr>
    </w:p>
    <w:p w14:paraId="6E3D3402" w14:textId="77777777" w:rsidR="008B2F3B" w:rsidRPr="008B2F3B" w:rsidRDefault="008B2F3B" w:rsidP="008B2F3B">
      <w:pPr>
        <w:ind w:left="426" w:hanging="426"/>
        <w:jc w:val="both"/>
        <w:rPr>
          <w:rFonts w:ascii="Calibri" w:eastAsia="Calibri" w:hAnsi="Calibri" w:cs="Times New Roman"/>
          <w:b/>
          <w:bCs/>
          <w:lang w:val="de-DE"/>
        </w:rPr>
      </w:pPr>
      <w:r w:rsidRPr="008B2F3B">
        <w:rPr>
          <w:rFonts w:ascii="Calibri" w:eastAsia="Calibri" w:hAnsi="Calibri" w:cs="Times New Roman"/>
          <w:lang w:val="de-DE"/>
        </w:rPr>
        <w:t xml:space="preserve">d) </w:t>
      </w:r>
      <w:r w:rsidRPr="008B2F3B">
        <w:rPr>
          <w:rFonts w:ascii="Calibri" w:eastAsia="Calibri" w:hAnsi="Calibri" w:cs="Times New Roman"/>
          <w:lang w:val="de-DE"/>
        </w:rPr>
        <w:tab/>
      </w:r>
      <w:r w:rsidRPr="008B2F3B">
        <w:rPr>
          <w:rFonts w:ascii="Calibri" w:eastAsia="Calibri" w:hAnsi="Calibri" w:cs="Times New Roman"/>
          <w:b/>
          <w:bCs/>
          <w:lang w:val="de-DE"/>
        </w:rPr>
        <w:t>Emissionskurs:</w:t>
      </w:r>
    </w:p>
    <w:p w14:paraId="3D0125FD" w14:textId="77777777" w:rsidR="008B2F3B" w:rsidRPr="008B2F3B" w:rsidRDefault="008B2F3B" w:rsidP="008B2F3B">
      <w:pPr>
        <w:ind w:left="426"/>
        <w:jc w:val="both"/>
        <w:rPr>
          <w:rFonts w:ascii="Calibri" w:eastAsia="Calibri" w:hAnsi="Calibri" w:cs="Times New Roman"/>
          <w:lang w:val="de-DE"/>
        </w:rPr>
      </w:pPr>
      <w:r w:rsidRPr="008B2F3B">
        <w:rPr>
          <w:rFonts w:ascii="Calibri" w:eastAsia="Calibri" w:hAnsi="Calibri" w:cs="Times New Roman"/>
          <w:b/>
          <w:lang w:val="de-DE"/>
        </w:rPr>
        <w:t>100,00 %</w:t>
      </w:r>
      <w:r w:rsidRPr="008B2F3B">
        <w:rPr>
          <w:rFonts w:ascii="Calibri" w:eastAsia="Calibri" w:hAnsi="Calibri" w:cs="Times New Roman"/>
          <w:lang w:val="de-DE"/>
        </w:rPr>
        <w:t xml:space="preserve"> (in Worten: einhundert Prozent) des Nennwertes der Anleihe</w:t>
      </w:r>
    </w:p>
    <w:p w14:paraId="701B3F16" w14:textId="77777777" w:rsidR="008B2F3B" w:rsidRPr="008B2F3B" w:rsidRDefault="008B2F3B" w:rsidP="008B2F3B">
      <w:pPr>
        <w:ind w:left="426"/>
        <w:jc w:val="both"/>
        <w:rPr>
          <w:rFonts w:ascii="Calibri" w:eastAsia="Calibri" w:hAnsi="Calibri" w:cs="Times New Roman"/>
          <w:lang w:val="de-DE"/>
        </w:rPr>
      </w:pPr>
    </w:p>
    <w:p w14:paraId="60502993" w14:textId="77777777" w:rsidR="008B2F3B" w:rsidRPr="008B2F3B" w:rsidRDefault="008B2F3B" w:rsidP="008B2F3B">
      <w:pPr>
        <w:ind w:left="426" w:hanging="426"/>
        <w:jc w:val="both"/>
        <w:rPr>
          <w:rFonts w:ascii="Calibri" w:eastAsia="Calibri" w:hAnsi="Calibri" w:cs="Times New Roman"/>
          <w:b/>
          <w:bCs/>
          <w:lang w:val="de-DE"/>
        </w:rPr>
      </w:pPr>
      <w:r w:rsidRPr="008B2F3B">
        <w:rPr>
          <w:rFonts w:ascii="Calibri" w:eastAsia="Calibri" w:hAnsi="Calibri" w:cs="Times New Roman"/>
          <w:lang w:val="de-DE"/>
        </w:rPr>
        <w:t xml:space="preserve">e) </w:t>
      </w:r>
      <w:r w:rsidRPr="008B2F3B">
        <w:rPr>
          <w:rFonts w:ascii="Calibri" w:eastAsia="Calibri" w:hAnsi="Calibri" w:cs="Times New Roman"/>
          <w:lang w:val="de-DE"/>
        </w:rPr>
        <w:tab/>
      </w:r>
      <w:r w:rsidRPr="008B2F3B">
        <w:rPr>
          <w:rFonts w:ascii="Calibri" w:eastAsia="Calibri" w:hAnsi="Calibri" w:cs="Times New Roman"/>
          <w:b/>
          <w:bCs/>
          <w:lang w:val="de-DE"/>
        </w:rPr>
        <w:t>Anleiherendite:</w:t>
      </w:r>
    </w:p>
    <w:p w14:paraId="7E57CC88" w14:textId="77777777" w:rsidR="008B2F3B" w:rsidRPr="008B2F3B" w:rsidRDefault="008B2F3B" w:rsidP="008B2F3B">
      <w:pPr>
        <w:ind w:left="426"/>
        <w:jc w:val="both"/>
        <w:rPr>
          <w:rFonts w:ascii="Calibri" w:eastAsia="Calibri" w:hAnsi="Calibri" w:cs="Times New Roman"/>
          <w:lang w:val="de-DE"/>
        </w:rPr>
      </w:pPr>
      <w:r w:rsidRPr="008B2F3B">
        <w:rPr>
          <w:rFonts w:ascii="Calibri" w:eastAsia="Calibri" w:hAnsi="Calibri" w:cs="Times New Roman"/>
          <w:lang w:val="de-DE"/>
        </w:rPr>
        <w:t>fester Zinsertrag von 3 % p.a. aus dem Nennwert der Anleihe</w:t>
      </w:r>
    </w:p>
    <w:p w14:paraId="094E7F56" w14:textId="77777777" w:rsidR="008B2F3B" w:rsidRPr="008B2F3B" w:rsidRDefault="008B2F3B" w:rsidP="008B2F3B">
      <w:pPr>
        <w:ind w:left="426"/>
        <w:jc w:val="both"/>
        <w:rPr>
          <w:rFonts w:ascii="Calibri" w:eastAsia="Calibri" w:hAnsi="Calibri" w:cs="Times New Roman"/>
          <w:lang w:val="de-DE"/>
        </w:rPr>
      </w:pPr>
    </w:p>
    <w:p w14:paraId="2377B885" w14:textId="77777777" w:rsidR="008B2F3B" w:rsidRPr="008B2F3B" w:rsidRDefault="008B2F3B" w:rsidP="008B2F3B">
      <w:pPr>
        <w:ind w:left="426" w:hanging="426"/>
        <w:jc w:val="both"/>
        <w:rPr>
          <w:rFonts w:ascii="Calibri" w:eastAsia="Calibri" w:hAnsi="Calibri" w:cs="Times New Roman"/>
          <w:b/>
          <w:lang w:val="de-DE"/>
        </w:rPr>
      </w:pPr>
      <w:r w:rsidRPr="008B2F3B">
        <w:rPr>
          <w:rFonts w:ascii="Calibri" w:eastAsia="Calibri" w:hAnsi="Calibri" w:cs="Times New Roman"/>
          <w:lang w:val="de-DE"/>
        </w:rPr>
        <w:t xml:space="preserve">f) </w:t>
      </w:r>
      <w:r w:rsidRPr="008B2F3B">
        <w:rPr>
          <w:rFonts w:ascii="Calibri" w:eastAsia="Calibri" w:hAnsi="Calibri" w:cs="Times New Roman"/>
          <w:lang w:val="de-DE"/>
        </w:rPr>
        <w:tab/>
      </w:r>
      <w:r w:rsidRPr="008B2F3B">
        <w:rPr>
          <w:rFonts w:ascii="Calibri" w:eastAsia="Calibri" w:hAnsi="Calibri" w:cs="Times New Roman"/>
          <w:b/>
          <w:lang w:val="de-DE"/>
        </w:rPr>
        <w:t>ISIN: __________________</w:t>
      </w:r>
    </w:p>
    <w:p w14:paraId="42EE9B96"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lang w:val="de-DE"/>
        </w:rPr>
        <w:t xml:space="preserve">g) </w:t>
      </w:r>
      <w:r w:rsidRPr="008B2F3B">
        <w:rPr>
          <w:rFonts w:ascii="Calibri" w:eastAsia="Calibri" w:hAnsi="Calibri" w:cs="Times New Roman"/>
          <w:lang w:val="de-DE"/>
        </w:rPr>
        <w:tab/>
      </w:r>
      <w:r w:rsidRPr="008B2F3B">
        <w:rPr>
          <w:rFonts w:ascii="Calibri" w:eastAsia="Calibri" w:hAnsi="Calibri" w:cs="Times New Roman"/>
          <w:b/>
          <w:bCs/>
          <w:lang w:val="de-DE"/>
        </w:rPr>
        <w:t xml:space="preserve">Form der Anleihe: </w:t>
      </w:r>
      <w:r w:rsidRPr="008B2F3B">
        <w:rPr>
          <w:rFonts w:ascii="Calibri" w:eastAsia="Calibri" w:hAnsi="Calibri" w:cs="Times New Roman"/>
          <w:lang w:val="de-DE"/>
        </w:rPr>
        <w:t>Wertpapier in Papierform</w:t>
      </w:r>
    </w:p>
    <w:p w14:paraId="56D39817"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lang w:val="de-DE"/>
        </w:rPr>
        <w:t xml:space="preserve">h) </w:t>
      </w:r>
      <w:r w:rsidRPr="008B2F3B">
        <w:rPr>
          <w:rFonts w:ascii="Calibri" w:eastAsia="Calibri" w:hAnsi="Calibri" w:cs="Times New Roman"/>
          <w:lang w:val="de-DE"/>
        </w:rPr>
        <w:tab/>
      </w:r>
      <w:r w:rsidRPr="008B2F3B">
        <w:rPr>
          <w:rFonts w:ascii="Calibri" w:eastAsia="Calibri" w:hAnsi="Calibri" w:cs="Times New Roman"/>
          <w:b/>
          <w:bCs/>
          <w:lang w:val="de-DE"/>
        </w:rPr>
        <w:t>Voraussichtliches Emissionsvolumen:</w:t>
      </w:r>
      <w:r w:rsidRPr="008B2F3B">
        <w:rPr>
          <w:rFonts w:ascii="Calibri" w:eastAsia="Calibri" w:hAnsi="Calibri" w:cs="Times New Roman"/>
          <w:lang w:val="de-DE"/>
        </w:rPr>
        <w:t xml:space="preserve"> CZK </w:t>
      </w:r>
      <w:r w:rsidRPr="008B2F3B">
        <w:rPr>
          <w:rFonts w:ascii="Calibri" w:eastAsia="Calibri" w:hAnsi="Calibri" w:cs="Times New Roman"/>
          <w:bCs/>
          <w:lang w:val="de-DE"/>
        </w:rPr>
        <w:t>5</w:t>
      </w:r>
      <w:r w:rsidRPr="008B2F3B">
        <w:rPr>
          <w:rFonts w:ascii="Calibri" w:eastAsia="Calibri" w:hAnsi="Calibri" w:cs="Times New Roman"/>
          <w:lang w:val="de-DE"/>
        </w:rPr>
        <w:t>0.000.000,- (fünfzig Millionen tschechische Kronen)</w:t>
      </w:r>
    </w:p>
    <w:p w14:paraId="0E7E98F4"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lang w:val="de-DE"/>
        </w:rPr>
        <w:t xml:space="preserve">i) </w:t>
      </w:r>
      <w:r w:rsidRPr="008B2F3B">
        <w:rPr>
          <w:rFonts w:ascii="Calibri" w:eastAsia="Calibri" w:hAnsi="Calibri" w:cs="Times New Roman"/>
          <w:lang w:val="de-DE"/>
        </w:rPr>
        <w:tab/>
      </w:r>
      <w:r w:rsidRPr="008B2F3B">
        <w:rPr>
          <w:rFonts w:ascii="Calibri" w:eastAsia="Calibri" w:hAnsi="Calibri" w:cs="Times New Roman"/>
          <w:b/>
          <w:bCs/>
          <w:lang w:val="de-DE"/>
        </w:rPr>
        <w:t xml:space="preserve">Währung in der die Anleihen denominiert werden: </w:t>
      </w:r>
      <w:r w:rsidRPr="008B2F3B">
        <w:rPr>
          <w:rFonts w:ascii="Calibri" w:eastAsia="Calibri" w:hAnsi="Calibri" w:cs="Times New Roman"/>
          <w:lang w:val="de-DE"/>
        </w:rPr>
        <w:t>tschechische Kronen (CZK)</w:t>
      </w:r>
    </w:p>
    <w:p w14:paraId="29BE8004"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lang w:val="de-DE"/>
        </w:rPr>
        <w:t xml:space="preserve">j) </w:t>
      </w:r>
      <w:r w:rsidRPr="008B2F3B">
        <w:rPr>
          <w:rFonts w:ascii="Calibri" w:eastAsia="Calibri" w:hAnsi="Calibri" w:cs="Times New Roman"/>
          <w:lang w:val="de-DE"/>
        </w:rPr>
        <w:tab/>
      </w:r>
      <w:r w:rsidRPr="008B2F3B">
        <w:rPr>
          <w:rFonts w:ascii="Calibri" w:eastAsia="Calibri" w:hAnsi="Calibri" w:cs="Times New Roman"/>
          <w:b/>
          <w:bCs/>
          <w:lang w:val="de-DE"/>
        </w:rPr>
        <w:t xml:space="preserve">Beginn der Zeichnungsfrist: </w:t>
      </w:r>
      <w:r w:rsidRPr="008B2F3B">
        <w:rPr>
          <w:rFonts w:ascii="Calibri" w:eastAsia="Calibri" w:hAnsi="Calibri" w:cs="Times New Roman"/>
          <w:bCs/>
          <w:lang w:val="de-DE"/>
        </w:rPr>
        <w:t>30. April 2024</w:t>
      </w:r>
    </w:p>
    <w:p w14:paraId="0C41D5D9"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lang w:val="de-DE"/>
        </w:rPr>
        <w:lastRenderedPageBreak/>
        <w:t xml:space="preserve">k) </w:t>
      </w:r>
      <w:r w:rsidRPr="008B2F3B">
        <w:rPr>
          <w:rFonts w:ascii="Calibri" w:eastAsia="Calibri" w:hAnsi="Calibri" w:cs="Times New Roman"/>
          <w:lang w:val="de-DE"/>
        </w:rPr>
        <w:tab/>
      </w:r>
      <w:r w:rsidRPr="008B2F3B">
        <w:rPr>
          <w:rFonts w:ascii="Calibri" w:eastAsia="Calibri" w:hAnsi="Calibri" w:cs="Times New Roman"/>
          <w:b/>
          <w:bCs/>
          <w:lang w:val="de-DE"/>
        </w:rPr>
        <w:t>Ende der Zeichnungsfrist</w:t>
      </w:r>
      <w:r w:rsidRPr="008B2F3B">
        <w:rPr>
          <w:rFonts w:ascii="Calibri" w:eastAsia="Calibri" w:hAnsi="Calibri" w:cs="Times New Roman"/>
          <w:lang w:val="de-DE"/>
        </w:rPr>
        <w:t>: 31. Mai 2024</w:t>
      </w:r>
    </w:p>
    <w:p w14:paraId="54B5A8BE" w14:textId="77777777" w:rsidR="008B2F3B" w:rsidRPr="008B2F3B" w:rsidRDefault="008B2F3B" w:rsidP="008B2F3B">
      <w:pPr>
        <w:ind w:left="426" w:hanging="426"/>
        <w:jc w:val="both"/>
        <w:rPr>
          <w:rFonts w:ascii="Calibri" w:eastAsia="Calibri" w:hAnsi="Calibri" w:cs="Times New Roman"/>
          <w:lang w:val="de-DE"/>
        </w:rPr>
      </w:pPr>
      <w:r w:rsidRPr="008B2F3B">
        <w:rPr>
          <w:rFonts w:ascii="Calibri" w:eastAsia="Calibri" w:hAnsi="Calibri" w:cs="Times New Roman"/>
          <w:lang w:val="de-DE"/>
        </w:rPr>
        <w:t xml:space="preserve">l) </w:t>
      </w:r>
      <w:r w:rsidRPr="008B2F3B">
        <w:rPr>
          <w:rFonts w:ascii="Calibri" w:eastAsia="Calibri" w:hAnsi="Calibri" w:cs="Times New Roman"/>
          <w:lang w:val="de-DE"/>
        </w:rPr>
        <w:tab/>
      </w:r>
      <w:r w:rsidRPr="008B2F3B">
        <w:rPr>
          <w:rFonts w:ascii="Calibri" w:eastAsia="Calibri" w:hAnsi="Calibri" w:cs="Times New Roman"/>
          <w:b/>
          <w:bCs/>
          <w:lang w:val="de-DE"/>
        </w:rPr>
        <w:t xml:space="preserve">Emissionsdatum: </w:t>
      </w:r>
      <w:r w:rsidRPr="008B2F3B">
        <w:rPr>
          <w:rFonts w:ascii="Calibri" w:eastAsia="Calibri" w:hAnsi="Calibri" w:cs="Times New Roman"/>
          <w:bCs/>
          <w:lang w:val="de-DE"/>
        </w:rPr>
        <w:t>30. April 2024</w:t>
      </w:r>
      <w:r w:rsidRPr="008B2F3B">
        <w:rPr>
          <w:rFonts w:ascii="Calibri" w:eastAsia="Calibri" w:hAnsi="Calibri" w:cs="Times New Roman"/>
          <w:lang w:val="de-DE"/>
        </w:rPr>
        <w:t xml:space="preserve"> </w:t>
      </w:r>
    </w:p>
    <w:p w14:paraId="581762BB" w14:textId="77777777" w:rsidR="008B2F3B" w:rsidRPr="008B2F3B" w:rsidRDefault="008B2F3B" w:rsidP="008B2F3B">
      <w:pPr>
        <w:spacing w:after="360"/>
        <w:ind w:left="426" w:hanging="426"/>
        <w:jc w:val="both"/>
        <w:rPr>
          <w:rFonts w:ascii="Calibri" w:eastAsia="Calibri" w:hAnsi="Calibri" w:cs="Times New Roman"/>
          <w:lang w:val="de-DE"/>
        </w:rPr>
      </w:pPr>
      <w:r w:rsidRPr="008B2F3B">
        <w:rPr>
          <w:rFonts w:ascii="Calibri" w:eastAsia="Calibri" w:hAnsi="Calibri" w:cs="Times New Roman"/>
          <w:lang w:val="de-DE"/>
        </w:rPr>
        <w:t xml:space="preserve">m) </w:t>
      </w:r>
      <w:r w:rsidRPr="008B2F3B">
        <w:rPr>
          <w:rFonts w:ascii="Calibri" w:eastAsia="Calibri" w:hAnsi="Calibri" w:cs="Times New Roman"/>
          <w:lang w:val="de-DE"/>
        </w:rPr>
        <w:tab/>
      </w:r>
      <w:r w:rsidRPr="008B2F3B">
        <w:rPr>
          <w:rFonts w:ascii="Calibri" w:eastAsia="Calibri" w:hAnsi="Calibri" w:cs="Times New Roman"/>
          <w:b/>
          <w:bCs/>
          <w:lang w:val="de-DE"/>
        </w:rPr>
        <w:t>Fälligkeitstag: 30. April 2027</w:t>
      </w:r>
    </w:p>
    <w:p w14:paraId="14337461" w14:textId="77777777" w:rsidR="008B2F3B" w:rsidRPr="008B2F3B" w:rsidRDefault="008B2F3B" w:rsidP="008B2F3B">
      <w:pPr>
        <w:spacing w:after="360"/>
        <w:jc w:val="both"/>
        <w:rPr>
          <w:rFonts w:ascii="Calibri" w:eastAsia="Calibri" w:hAnsi="Calibri" w:cs="Times New Roman"/>
          <w:lang w:val="de-DE"/>
        </w:rPr>
      </w:pPr>
    </w:p>
    <w:p w14:paraId="15047BEA"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2.2. Anleihegläubiger</w:t>
      </w:r>
    </w:p>
    <w:p w14:paraId="68128F34"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führt in Bezug auf die ausgegebenen Anleihen ein Verzeichnis der Anleihegläubiger.</w:t>
      </w:r>
    </w:p>
    <w:p w14:paraId="2B0CBDDF"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Eine wirksame Übertragung der Anleihen bedarf gegenüber dem Emittenten der Vorlage der Anleihe durch eine fortlaufende Reihe von Indossamenten oder eines anderen Nachweises darüber, dass die entsprechende Person Inhaber der Anleihe ist. Der Emittent trägt den Inhaberwechsel im Verzeichnis der Anleihegläubiger unverzüglich ein, nachdem ihm ein solcher Wechsel nachgewiesen wurde.</w:t>
      </w:r>
    </w:p>
    <w:p w14:paraId="22DCD0C8" w14:textId="77777777" w:rsidR="008B2F3B" w:rsidRPr="008B2F3B" w:rsidRDefault="008B2F3B" w:rsidP="008B2F3B">
      <w:pPr>
        <w:jc w:val="both"/>
        <w:rPr>
          <w:rFonts w:ascii="Calibri" w:eastAsia="Calibri" w:hAnsi="Calibri" w:cs="Times New Roman"/>
          <w:b/>
          <w:bCs/>
          <w:lang w:val="de-DE"/>
        </w:rPr>
      </w:pPr>
    </w:p>
    <w:p w14:paraId="0C42480D"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2.3. Beschränkung der Übertragbarkeit der Anleihen</w:t>
      </w:r>
    </w:p>
    <w:p w14:paraId="65D2C175" w14:textId="77777777" w:rsidR="008B2F3B" w:rsidRPr="008B2F3B" w:rsidRDefault="008B2F3B" w:rsidP="008B2F3B">
      <w:pPr>
        <w:spacing w:after="360"/>
        <w:jc w:val="both"/>
        <w:rPr>
          <w:rFonts w:ascii="Calibri" w:eastAsia="Calibri" w:hAnsi="Calibri" w:cs="Times New Roman"/>
          <w:color w:val="FF0000"/>
          <w:lang w:val="de-DE"/>
        </w:rPr>
      </w:pPr>
      <w:r w:rsidRPr="008B2F3B">
        <w:rPr>
          <w:rFonts w:ascii="Calibri" w:eastAsia="Calibri" w:hAnsi="Calibri" w:cs="Times New Roman"/>
          <w:color w:val="FF0000"/>
          <w:lang w:val="de-DE"/>
        </w:rPr>
        <w:t>Zeichnungsberechtigt sind lediglich die Aktionäre des Emittenten. Die Übertragbarkeit der Anleihen ist ebenfalls auf Aktionäre des Emittenten beschränkt.</w:t>
      </w:r>
    </w:p>
    <w:p w14:paraId="6154A22F" w14:textId="77777777" w:rsidR="008B2F3B" w:rsidRPr="008B2F3B" w:rsidRDefault="008B2F3B" w:rsidP="008B2F3B">
      <w:pPr>
        <w:spacing w:after="360"/>
        <w:jc w:val="both"/>
        <w:rPr>
          <w:rFonts w:ascii="Calibri" w:eastAsia="Calibri" w:hAnsi="Calibri" w:cs="Times New Roman"/>
          <w:lang w:val="de-DE"/>
        </w:rPr>
      </w:pPr>
    </w:p>
    <w:p w14:paraId="06DEC882"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2.5. Trennung des Rechts auf Rendite</w:t>
      </w:r>
    </w:p>
    <w:p w14:paraId="2BBED821"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 xml:space="preserve">Eine Trennung des Rechts auf Rendite aus der Anleihe von der Anleihe als solcher wird ausgeschlossen. </w:t>
      </w:r>
    </w:p>
    <w:p w14:paraId="5376269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2.6. Einige Verpflichtungen des Emittenten</w:t>
      </w:r>
    </w:p>
    <w:p w14:paraId="76B3E01F"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verpflichtet sich, Zins- und sonstige Erträge auszuzahlen und den Nennwert der Anleihe im Einklang mit diesen Emissionsbedingungen zurückzuzahlen.</w:t>
      </w:r>
    </w:p>
    <w:p w14:paraId="6DAA00F7"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Der Emittent verpflichtet sich, unter denselben Bedingungen alle Anleihegläubiger gleich zu behandeln. </w:t>
      </w:r>
    </w:p>
    <w:p w14:paraId="2DF3FFBD" w14:textId="77777777" w:rsidR="008B2F3B" w:rsidRPr="008B2F3B" w:rsidRDefault="008B2F3B" w:rsidP="008B2F3B">
      <w:pPr>
        <w:jc w:val="both"/>
        <w:rPr>
          <w:rFonts w:ascii="Calibri" w:eastAsia="Calibri" w:hAnsi="Calibri" w:cs="Times New Roman"/>
          <w:lang w:val="de-DE"/>
        </w:rPr>
      </w:pPr>
    </w:p>
    <w:p w14:paraId="04A6C0D1" w14:textId="77777777" w:rsidR="008B2F3B" w:rsidRPr="008B2F3B" w:rsidRDefault="008B2F3B" w:rsidP="008B2F3B">
      <w:pPr>
        <w:spacing w:after="360"/>
        <w:jc w:val="both"/>
        <w:rPr>
          <w:rFonts w:ascii="Calibri" w:eastAsia="Calibri" w:hAnsi="Calibri" w:cs="Times New Roman"/>
          <w:sz w:val="28"/>
          <w:lang w:val="de-DE"/>
        </w:rPr>
      </w:pPr>
      <w:r w:rsidRPr="008B2F3B">
        <w:rPr>
          <w:rFonts w:ascii="Calibri" w:eastAsia="Calibri" w:hAnsi="Calibri" w:cs="Times New Roman"/>
          <w:b/>
          <w:bCs/>
          <w:sz w:val="28"/>
          <w:lang w:val="de-DE"/>
        </w:rPr>
        <w:t>3. Datum und Art der Emission der Anleihen, Emissionskurs</w:t>
      </w:r>
    </w:p>
    <w:p w14:paraId="0C3FCC86"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3.1. Emissionsdatum</w:t>
      </w:r>
    </w:p>
    <w:p w14:paraId="0695E5CF"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Der Tag, an dem die Anleihen ausgegeben werden, ist auf den 30. April 2024 festgelegt („Emissionsdatum“).</w:t>
      </w:r>
    </w:p>
    <w:p w14:paraId="3F9DE15C"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3.2. Emissionsfrist</w:t>
      </w:r>
    </w:p>
    <w:p w14:paraId="26DB51E0"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 xml:space="preserve">Die Emissionsfrist für die Zeichnung der Anleihen beginnt am 30. April 2024 und endet am 31. Mai 2024 („Emissionsfrist“). Nach Ablauf der Emissionsfrist informiert der Emittent die Anleihegläubiger in </w:t>
      </w:r>
      <w:r w:rsidRPr="008B2F3B">
        <w:rPr>
          <w:rFonts w:ascii="Calibri" w:eastAsia="Calibri" w:hAnsi="Calibri" w:cs="Times New Roman"/>
          <w:lang w:val="de-DE"/>
        </w:rPr>
        <w:lastRenderedPageBreak/>
        <w:t>der Art und Weise, in der diese Emissionsbedingungen veröffentlicht wurden, über den Gesamtnennwert aller ausgegebenen Anleihen.</w:t>
      </w:r>
    </w:p>
    <w:p w14:paraId="46E0D4D8"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3.3. Voraussichtlicher Gesamtnennwert der Anleiheemission</w:t>
      </w:r>
    </w:p>
    <w:p w14:paraId="3A522D7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voraussichtliche Gesamtnennwert der Anleiheemission beläuft sich auf CZK 50.000.000,-. Der Emittent ist berechtigt, die Anleihen bis zu der Höhe des voraussichtlichen Gesamtnennwertes der Anleiheemission auch nach Ablauf der Emissionsfrist auszugeben, und zwar jederzeit im Laufe einer zusätzlichen Emissionsfrist, die vom Emittenten eventuell im Einklang mit den geltenden Rechtsvorschriften festzulegen und zu veröffentlichen ist („Zusätzliche Emissionsfrist“).</w:t>
      </w:r>
    </w:p>
    <w:p w14:paraId="7DA74DF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ist berechtigt, die Anleihen in einem geringeren Volumen als im voraussichtlichen Gesamtnennwert der Anleihen auszugeben.</w:t>
      </w:r>
    </w:p>
    <w:p w14:paraId="1667538E"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3.4. Emissionskurs</w:t>
      </w:r>
    </w:p>
    <w:p w14:paraId="14FD1913"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Der Emissionskurs aller zum Emissionsdatum auszugebenden Anleihen beträgt 100 % des Nominalwertes dieser Anleihen („Emissionskurs“). </w:t>
      </w:r>
    </w:p>
    <w:p w14:paraId="4CB7A101" w14:textId="77777777" w:rsidR="008B2F3B" w:rsidRPr="008B2F3B" w:rsidRDefault="008B2F3B" w:rsidP="008B2F3B">
      <w:pPr>
        <w:jc w:val="both"/>
        <w:rPr>
          <w:rFonts w:ascii="Calibri" w:eastAsia="Calibri" w:hAnsi="Calibri" w:cs="Times New Roman"/>
          <w:lang w:val="de-DE"/>
        </w:rPr>
      </w:pPr>
    </w:p>
    <w:p w14:paraId="3BA8788F"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4. Art und Ort der Zeichnung der Anleihen, Ausgabe der Anleihen</w:t>
      </w:r>
    </w:p>
    <w:p w14:paraId="4925CD95"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Anleihen werden ausschließlich den Aktionären des Emittenten zur Zeichnung angeboten. Mit den Zeichnern der Anleihen schließt der Emittent einen Vertrag über die Zeichnung und den Kauf der Anleihen, dessen Gegenstand die Ausgabeverpflichtung des Emittenten und die Zeichnungsverpflichtung der potentiellen Erwerber sein wird, jeweils unter den im Vertrag über die Zeichnung und den Kauf der Anleihen genannten Bedingungen.</w:t>
      </w:r>
    </w:p>
    <w:p w14:paraId="4A4C997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Der Emissionskurs ist spätestens innerhalb von 7 Tagen nach dem Tag des Abschlusses des Vertrags über die Zeichnung und den Kauf der Anleihen auf das Konto des Emittenten Nr.: </w:t>
      </w:r>
      <w:r w:rsidRPr="008B2F3B">
        <w:rPr>
          <w:rFonts w:ascii="Calibri" w:eastAsia="Calibri" w:hAnsi="Calibri" w:cs="Calibri"/>
          <w:color w:val="323130"/>
        </w:rPr>
        <w:t>1557990501/2700</w:t>
      </w:r>
      <w:r w:rsidRPr="008B2F3B">
        <w:rPr>
          <w:rFonts w:ascii="Calibri" w:eastAsia="Calibri" w:hAnsi="Calibri" w:cs="Times New Roman"/>
          <w:lang w:val="de-DE"/>
        </w:rPr>
        <w:t xml:space="preserve">, bei UniCredit Bank Czech </w:t>
      </w:r>
      <w:proofErr w:type="spellStart"/>
      <w:r w:rsidRPr="008B2F3B">
        <w:rPr>
          <w:rFonts w:ascii="Calibri" w:eastAsia="Calibri" w:hAnsi="Calibri" w:cs="Times New Roman"/>
          <w:lang w:val="de-DE"/>
        </w:rPr>
        <w:t>Republic</w:t>
      </w:r>
      <w:proofErr w:type="spellEnd"/>
      <w:r w:rsidRPr="008B2F3B">
        <w:rPr>
          <w:rFonts w:ascii="Calibri" w:eastAsia="Calibri" w:hAnsi="Calibri" w:cs="Times New Roman"/>
          <w:lang w:val="de-DE"/>
        </w:rPr>
        <w:t xml:space="preserve"> and </w:t>
      </w:r>
      <w:proofErr w:type="spellStart"/>
      <w:r w:rsidRPr="008B2F3B">
        <w:rPr>
          <w:rFonts w:ascii="Calibri" w:eastAsia="Calibri" w:hAnsi="Calibri" w:cs="Times New Roman"/>
          <w:lang w:val="de-DE"/>
        </w:rPr>
        <w:t>Slovakia</w:t>
      </w:r>
      <w:proofErr w:type="spellEnd"/>
      <w:r w:rsidRPr="008B2F3B">
        <w:rPr>
          <w:rFonts w:ascii="Calibri" w:eastAsia="Calibri" w:hAnsi="Calibri" w:cs="Times New Roman"/>
          <w:lang w:val="de-DE"/>
        </w:rPr>
        <w:t xml:space="preserve"> </w:t>
      </w:r>
      <w:proofErr w:type="spellStart"/>
      <w:r w:rsidRPr="008B2F3B">
        <w:rPr>
          <w:rFonts w:ascii="Calibri" w:eastAsia="Calibri" w:hAnsi="Calibri" w:cs="Times New Roman"/>
          <w:lang w:val="de-DE"/>
        </w:rPr>
        <w:t>a.s.</w:t>
      </w:r>
      <w:proofErr w:type="spellEnd"/>
      <w:r w:rsidRPr="008B2F3B">
        <w:rPr>
          <w:rFonts w:ascii="Calibri" w:eastAsia="Calibri" w:hAnsi="Calibri" w:cs="Times New Roman"/>
          <w:lang w:val="de-DE"/>
        </w:rPr>
        <w:t xml:space="preserve">, IBAN: </w:t>
      </w:r>
      <w:r w:rsidRPr="008B2F3B">
        <w:rPr>
          <w:rFonts w:ascii="Calibri" w:eastAsia="Calibri" w:hAnsi="Calibri" w:cs="Calibri"/>
          <w:color w:val="323130"/>
        </w:rPr>
        <w:t>CZ87 2700 0000 0015 5799 0501,</w:t>
      </w:r>
      <w:r w:rsidRPr="008B2F3B">
        <w:rPr>
          <w:rFonts w:ascii="Calibri" w:eastAsia="Calibri" w:hAnsi="Calibri" w:cs="Times New Roman"/>
          <w:lang w:val="de-DE"/>
        </w:rPr>
        <w:t xml:space="preserve"> </w:t>
      </w:r>
      <w:r w:rsidRPr="008B2F3B">
        <w:rPr>
          <w:rFonts w:ascii="Calibri" w:eastAsia="Calibri" w:hAnsi="Calibri" w:cs="Calibri"/>
          <w:color w:val="323130"/>
        </w:rPr>
        <w:t>BIC BACXCZPP</w:t>
      </w:r>
      <w:r w:rsidRPr="008B2F3B">
        <w:rPr>
          <w:rFonts w:ascii="Calibri" w:eastAsia="Calibri" w:hAnsi="Calibri" w:cs="Times New Roman"/>
          <w:lang w:val="de-DE"/>
        </w:rPr>
        <w:t xml:space="preserve"> zur Zahlung fällig.</w:t>
      </w:r>
    </w:p>
    <w:p w14:paraId="77A8E10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Anleihen werden den Zeichnern spätestens innerhalb von zehn Werktagen nach vollständiger Einzahlung des Emissionskurses der gezeichneten Anleihen übergeben. Mangels anderweitiger Vereinbarung mit dem Zeichner ist der Leistungsort für die Übergabe der Anleihen der Sitz des Emittenten.</w:t>
      </w:r>
    </w:p>
    <w:p w14:paraId="24CE4946"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hat nicht vor, die Anleihen im Sinne des Kapitalmarktgesetzes öffentlich anzubieten. Auch hat der Emittent nicht vor, die Aufnahme der Anleihen zum Handel auf einem inländischen oder ausländischen Markt oder in einem multilateralen Handelssystem zu beantragen.</w:t>
      </w:r>
    </w:p>
    <w:p w14:paraId="18DDDA06" w14:textId="77777777" w:rsidR="008B2F3B" w:rsidRPr="008B2F3B" w:rsidRDefault="008B2F3B" w:rsidP="008B2F3B">
      <w:pPr>
        <w:jc w:val="both"/>
        <w:rPr>
          <w:rFonts w:ascii="Calibri" w:eastAsia="Calibri" w:hAnsi="Calibri" w:cs="Times New Roman"/>
          <w:lang w:val="de-DE"/>
        </w:rPr>
      </w:pPr>
    </w:p>
    <w:p w14:paraId="1201D89F" w14:textId="77777777" w:rsidR="008B2F3B" w:rsidRPr="008B2F3B" w:rsidRDefault="008B2F3B" w:rsidP="008B2F3B">
      <w:pPr>
        <w:jc w:val="both"/>
        <w:rPr>
          <w:rFonts w:ascii="Calibri" w:eastAsia="Calibri" w:hAnsi="Calibri" w:cs="Times New Roman"/>
          <w:b/>
          <w:bCs/>
          <w:sz w:val="28"/>
          <w:lang w:val="de-DE"/>
        </w:rPr>
      </w:pPr>
      <w:r w:rsidRPr="008B2F3B">
        <w:rPr>
          <w:rFonts w:ascii="Calibri" w:eastAsia="Calibri" w:hAnsi="Calibri" w:cs="Times New Roman"/>
          <w:b/>
          <w:bCs/>
          <w:sz w:val="28"/>
          <w:lang w:val="de-DE"/>
        </w:rPr>
        <w:t>5. Status</w:t>
      </w:r>
    </w:p>
    <w:p w14:paraId="6BE00754"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Die Anleihen begründen unmittelbare, allgemeine, unbesicherte, unbedingte und nicht nachrangige Verbindlichkeiten des Emittenten, die hinsichtlich ihres Rangs und ihrer Befriedigung sowohl untereinander als auch gegenüber allen weiteren derzeitigen und zukünftigen nicht nachrangigen, unbesicherten Verbindlichkeiten des Emittenten (zumindest) gleichgestellt werden, mit Ausnahme derjenigen Verbindlichkeiten des Emittenten, bei denen zwingende Bestimmungen der </w:t>
      </w:r>
      <w:r w:rsidRPr="008B2F3B">
        <w:rPr>
          <w:rFonts w:ascii="Calibri" w:eastAsia="Calibri" w:hAnsi="Calibri" w:cs="Times New Roman"/>
          <w:lang w:val="de-DE"/>
        </w:rPr>
        <w:lastRenderedPageBreak/>
        <w:t>Rechtsvorschriften etwas anderes vorsehen. Der Emittent verpflichtet sich, alle Anleihegläubiger aus derselben Emission gleich zu behandeln.</w:t>
      </w:r>
    </w:p>
    <w:p w14:paraId="0C860ADE" w14:textId="77777777" w:rsidR="008B2F3B" w:rsidRPr="008B2F3B" w:rsidRDefault="008B2F3B" w:rsidP="008B2F3B">
      <w:pPr>
        <w:jc w:val="both"/>
        <w:rPr>
          <w:rFonts w:ascii="Calibri" w:eastAsia="Calibri" w:hAnsi="Calibri" w:cs="Times New Roman"/>
          <w:lang w:val="de-DE"/>
        </w:rPr>
      </w:pPr>
    </w:p>
    <w:p w14:paraId="0D5BA91D" w14:textId="77777777" w:rsidR="008B2F3B" w:rsidRPr="008B2F3B" w:rsidRDefault="008B2F3B" w:rsidP="008B2F3B">
      <w:pPr>
        <w:spacing w:after="360"/>
        <w:jc w:val="both"/>
        <w:rPr>
          <w:rFonts w:ascii="Calibri" w:eastAsia="Calibri" w:hAnsi="Calibri" w:cs="Times New Roman"/>
          <w:sz w:val="28"/>
          <w:lang w:val="de-DE"/>
        </w:rPr>
      </w:pPr>
      <w:r w:rsidRPr="008B2F3B">
        <w:rPr>
          <w:rFonts w:ascii="Calibri" w:eastAsia="Calibri" w:hAnsi="Calibri" w:cs="Times New Roman"/>
          <w:b/>
          <w:bCs/>
          <w:sz w:val="28"/>
          <w:lang w:val="de-DE"/>
        </w:rPr>
        <w:t>7. Ertrag</w:t>
      </w:r>
    </w:p>
    <w:p w14:paraId="1073756F"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7.1. Verzinsung, Ertragsperioden</w:t>
      </w:r>
    </w:p>
    <w:p w14:paraId="386CEA22"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Anleihen werden mit einem festen Zinssatz von 3 % p.a. verzinst, und zwar bis zum 30.04.2027.</w:t>
      </w:r>
    </w:p>
    <w:p w14:paraId="455EE6C7"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Zinsertrag ist jeweils zum 30.04. des Kalenderjahres rückwirkend, per bargeldlose Überweisung auf das Konto des Anleihegläubigers zur Zahlung fällt.</w:t>
      </w:r>
    </w:p>
    <w:p w14:paraId="64C8449F" w14:textId="77777777" w:rsidR="008B2F3B" w:rsidRPr="008B2F3B" w:rsidRDefault="008B2F3B" w:rsidP="008B2F3B">
      <w:pPr>
        <w:jc w:val="both"/>
        <w:rPr>
          <w:rFonts w:ascii="Calibri" w:eastAsia="Calibri" w:hAnsi="Calibri" w:cs="Times New Roman"/>
          <w:lang w:val="de-DE"/>
        </w:rPr>
      </w:pPr>
    </w:p>
    <w:p w14:paraId="71FD69EA" w14:textId="77777777" w:rsidR="008B2F3B" w:rsidRPr="008B2F3B" w:rsidRDefault="008B2F3B" w:rsidP="008B2F3B">
      <w:pPr>
        <w:spacing w:after="360"/>
        <w:jc w:val="both"/>
        <w:rPr>
          <w:rFonts w:ascii="Calibri" w:eastAsia="Calibri" w:hAnsi="Calibri" w:cs="Times New Roman"/>
          <w:sz w:val="28"/>
          <w:lang w:val="de-DE"/>
        </w:rPr>
      </w:pPr>
      <w:r w:rsidRPr="008B2F3B">
        <w:rPr>
          <w:rFonts w:ascii="Calibri" w:eastAsia="Calibri" w:hAnsi="Calibri" w:cs="Times New Roman"/>
          <w:b/>
          <w:bCs/>
          <w:sz w:val="28"/>
          <w:lang w:val="de-DE"/>
        </w:rPr>
        <w:t>8. Rückzahlung der Anleihen und Wandel in Aktien des Emittenten</w:t>
      </w:r>
    </w:p>
    <w:p w14:paraId="21D53444"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8.1. Endgültige Fälligkeit und Wandel der Anleihen in Aktien des Emittenten</w:t>
      </w:r>
    </w:p>
    <w:p w14:paraId="0B42CAB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Wenn die Anleihen nicht vorzeitig getilgt werden oder erlöschen, wie unten geregelt ist, wird der Nennwert der Anleihen einmalig zum 30.04.2027 zurückgezahlt. („Endgültiger Fälligkeitstag“).</w:t>
      </w:r>
    </w:p>
    <w:p w14:paraId="1C6819FD"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ist nicht berechtigt, die Anleihen aufgrund seiner eigenen Entscheidung vor dem Endgültigen Fälligkeitstag zurückzuzahlen, außer aufgrund einer Entscheidung über das Erlöschen der Anleihen. Außer dem Antrag auf Wandel der Anleihen in Aktien ist der Anleihegläubiger nicht berechtigt, die vorzeitige Rückzahlung der Anleihen oder einen entsprechenden Teil des Ertrags vor dem Endgültigen Fälligkeitstag zu verlangen.</w:t>
      </w:r>
    </w:p>
    <w:p w14:paraId="60B9BF46"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Rückzahlung der Anleihen erfolgt per bargeldlose Überweisung auf die im Verzeichnis der Anleihegläubiger angeführten Konten der Zeichner der Anleihen spätestens innerhalb von fünf Werktagen nach dem Endgültigen Fälligkeitstag, sofern der Zeichner keinen Wandel der Anleihen in Aktien des Emittenten beantragt hat. Eine Bedingung für die Zahlung ist die Rückgabe der Anleihe an den Emittenten.</w:t>
      </w:r>
    </w:p>
    <w:p w14:paraId="50EBBB64"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Anleihegläubiger haben das Recht, jederzeit ab dem nach Ablauf der Emissionsfrist folgenden Tag einen Wandel der Anleihen in Aktien des Emittenten zu beantragen, und zwar durch einen schriftlichen Antrag auf Wandel der Anleihen in Aktien, der an die Sitzadresse des Emittenten zuzustellen ist. Die Zustellung des Antrags ersetzt die Zeichnung und Einzahlung der Aktie. Bei Gebrauch von dem Wandelrecht bleibt dem Anleihegläubiger sein Anspruch auf Zahlung des Ertrags bis zum Tag der Zustellung des Antrags beibehalten.</w:t>
      </w:r>
    </w:p>
    <w:p w14:paraId="7E80D8C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Aktien werden den Anleihegläubigern unverzüglich nach Eintragung der Kapitalerhöhung im Handelsregister übergeben.</w:t>
      </w:r>
    </w:p>
    <w:p w14:paraId="3009F269" w14:textId="77777777" w:rsidR="008B2F3B" w:rsidRPr="008B2F3B" w:rsidRDefault="008B2F3B" w:rsidP="008B2F3B">
      <w:pPr>
        <w:jc w:val="both"/>
        <w:rPr>
          <w:rFonts w:ascii="Calibri" w:eastAsia="Calibri" w:hAnsi="Calibri" w:cs="Times New Roman"/>
          <w:b/>
          <w:bCs/>
          <w:lang w:val="de-DE"/>
        </w:rPr>
      </w:pPr>
    </w:p>
    <w:p w14:paraId="08A579FE"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8.2. Stichtag für die Rückzahlung der Anleihe und Zahlung der Erträge aus der Anleihe</w:t>
      </w:r>
    </w:p>
    <w:p w14:paraId="4F45C290"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Stichtag für die Zahlung der Anleihe ist der 30.04.2027. Stichtag für die Zahlung der Erträge ist jeweils der 30. April.</w:t>
      </w:r>
    </w:p>
    <w:p w14:paraId="4245FE7B" w14:textId="77777777" w:rsidR="008B2F3B" w:rsidRPr="008B2F3B" w:rsidRDefault="008B2F3B" w:rsidP="008B2F3B">
      <w:pPr>
        <w:spacing w:after="360"/>
        <w:jc w:val="both"/>
        <w:rPr>
          <w:rFonts w:ascii="Calibri" w:eastAsia="Calibri" w:hAnsi="Calibri" w:cs="Times New Roman"/>
          <w:sz w:val="28"/>
          <w:lang w:val="de-DE"/>
        </w:rPr>
      </w:pPr>
      <w:r w:rsidRPr="008B2F3B">
        <w:rPr>
          <w:rFonts w:ascii="Calibri" w:eastAsia="Calibri" w:hAnsi="Calibri" w:cs="Times New Roman"/>
          <w:b/>
          <w:bCs/>
          <w:sz w:val="28"/>
          <w:lang w:val="de-DE"/>
        </w:rPr>
        <w:t>9. Zahlungsbedingungen</w:t>
      </w:r>
    </w:p>
    <w:p w14:paraId="12408B4E"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lastRenderedPageBreak/>
        <w:t>9.1. Währung der Zahlungen</w:t>
      </w:r>
    </w:p>
    <w:p w14:paraId="512CE1E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verpflichtet sich, den Zinsertrag und den Nennwert der Anleihen ausschließlich in CZK, ggf. in einer anderen gesetzlichen Währung der Tschechischen Republik zu zahlen, die die Tschechische Krone ersetzen würde.</w:t>
      </w:r>
    </w:p>
    <w:p w14:paraId="41E398C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Sollte die Tschechische Krone, in der die Anleihen denominiert sind und in der im Einklang mit diesen Emissionsbedingungen Zahlungen im Zusammenhang mit den Anleihen erfolgen sollen, erlöschen und durch EUR-Währung ersetzt werden, so (i) wird die Denominierung der Anleihen in EUR umgewandelt, und zwar im Einklang mit den geltenden Rechtsvorschriften, und (ii) alle finanziellen Verpflichtungen aus den Anleihen werden automatisch und ohne jegliche Vorankündigung an die Anleihegläubiger in EUR zur Zahlung fällig sein, wobei als Wechselkurs CZK/EUR der offizielle Wechselkurs (d.h. ein fester Umrechnungskoeffizient) im Einklang mit den geltenden Rechtsvorschriften Anwendung findet. Von einer solchen Ersetzung der Tschechischen Krone (i) bleibt auf jeden Fall das Bestehen der sich aus den Anleihen oder deren Durchsetzbarkeit ergebenden Verbindlichkeiten des Emittenten unberührt und (ii) um Zweifel auszuschließen ist die Ersetzung weder als eine Änderung dieser Emissionsbedingungen noch als Nichterfüllung der Verpflichtungen gemäß diesen Emissionsbedingungen anzusehen.</w:t>
      </w:r>
    </w:p>
    <w:p w14:paraId="53693B7F" w14:textId="77777777" w:rsidR="008B2F3B" w:rsidRPr="008B2F3B" w:rsidRDefault="008B2F3B" w:rsidP="008B2F3B">
      <w:pPr>
        <w:jc w:val="both"/>
        <w:rPr>
          <w:rFonts w:ascii="Calibri" w:eastAsia="Calibri" w:hAnsi="Calibri" w:cs="Times New Roman"/>
          <w:lang w:val="de-DE"/>
        </w:rPr>
      </w:pPr>
    </w:p>
    <w:p w14:paraId="071C673C"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10. Zahlungstag</w:t>
      </w:r>
    </w:p>
    <w:p w14:paraId="67B11215"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Zahlungen der Zinserträge und die Rückzahlung des Nennwertes der Anleihen führt der Emittent an Personen durch, die Begünstigte gemäß diesen Emissionsbedingungen zu dem Tag sind, der den in diesen Emissionsbedingungen angeführten Daten vorangeht. Fällt der Zahlungstag auf einen anderen Tag als einen Werktag, entsteht dem Emittenten die Pflicht, die betreffenden Beträge am nächsten Werktag zu zahlen, ohne den Zins oder jegliche sonstigen zusätzlichen Beträge für eine solche Zeitverzögerung zahlen zu müssen.</w:t>
      </w:r>
    </w:p>
    <w:p w14:paraId="0F0F8CB1" w14:textId="77777777" w:rsidR="008B2F3B" w:rsidRPr="008B2F3B" w:rsidRDefault="008B2F3B" w:rsidP="008B2F3B">
      <w:pPr>
        <w:jc w:val="both"/>
        <w:rPr>
          <w:rFonts w:ascii="Calibri" w:eastAsia="Calibri" w:hAnsi="Calibri" w:cs="Times New Roman"/>
          <w:lang w:val="de-DE"/>
        </w:rPr>
      </w:pPr>
    </w:p>
    <w:p w14:paraId="62952CB4"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11. Rückzahlung des Nennwertes der Anleihen</w:t>
      </w:r>
    </w:p>
    <w:p w14:paraId="0FE0DD65"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Begünstigte, denen der Emittent den Nennwert der Anleihen zurückzahlt („Begünstigte“), werden Personen sein, die Inhaber der Anleihen zu dem Tag sind, der der Rückzahlung des Nennwertes der Anleihen im Einklang mit diesen Emissionsbedingungen vorangeht.</w:t>
      </w:r>
    </w:p>
    <w:p w14:paraId="409A23AA" w14:textId="77777777" w:rsidR="008B2F3B" w:rsidRPr="008B2F3B" w:rsidRDefault="008B2F3B" w:rsidP="008B2F3B">
      <w:pPr>
        <w:jc w:val="both"/>
        <w:rPr>
          <w:rFonts w:ascii="Calibri" w:eastAsia="Calibri" w:hAnsi="Calibri" w:cs="Times New Roman"/>
          <w:lang w:val="de-DE"/>
        </w:rPr>
      </w:pPr>
    </w:p>
    <w:p w14:paraId="7456FE88"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12. Durchführung der Zahlungen</w:t>
      </w:r>
    </w:p>
    <w:p w14:paraId="486F9613"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führt die Zahlungen im Zusammenhang mit den Anleihen an die Begünstigten per bargeldlose Überweisung auf deren bei einer Bank in der Europäischen Union geführtes und im Verzeichnis der Anleihegläubiger angeführte Konto durch.</w:t>
      </w:r>
    </w:p>
    <w:p w14:paraId="7BDD3BAD" w14:textId="77777777" w:rsidR="008B2F3B" w:rsidRPr="008B2F3B" w:rsidRDefault="008B2F3B" w:rsidP="008B2F3B">
      <w:pPr>
        <w:jc w:val="both"/>
        <w:rPr>
          <w:rFonts w:ascii="Calibri" w:eastAsia="Calibri" w:hAnsi="Calibri" w:cs="Times New Roman"/>
          <w:lang w:val="de-DE"/>
        </w:rPr>
      </w:pPr>
    </w:p>
    <w:p w14:paraId="714767D0"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13. Besteuerung</w:t>
      </w:r>
    </w:p>
    <w:p w14:paraId="5B667C17"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Rückzahlung des Nennwertes und die Zahlung der Zinserträge aus den Anleihen erfolgen mit Einkommensteuerabzug in der durch zum Tag einer solchen Zahlung wirksame einschlägige Rechtsvorschriften der Tschechischen Republik geforderten Höhe.</w:t>
      </w:r>
    </w:p>
    <w:p w14:paraId="05B35CFE" w14:textId="77777777" w:rsidR="008B2F3B" w:rsidRPr="008B2F3B" w:rsidRDefault="008B2F3B" w:rsidP="008B2F3B">
      <w:pPr>
        <w:jc w:val="both"/>
        <w:rPr>
          <w:rFonts w:ascii="Calibri" w:eastAsia="Calibri" w:hAnsi="Calibri" w:cs="Times New Roman"/>
          <w:b/>
          <w:bCs/>
          <w:sz w:val="28"/>
          <w:lang w:val="de-DE"/>
        </w:rPr>
      </w:pPr>
    </w:p>
    <w:p w14:paraId="4D033F8F"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14. Verjährung</w:t>
      </w:r>
    </w:p>
    <w:p w14:paraId="10AA2F23"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mit den Anleihen verbundenen Rechte verjähren durch Ablauf von 3 (drei) Jahren nach dem Tag, an dem sie zum ersten Mal durchgesetzt wurden.</w:t>
      </w:r>
    </w:p>
    <w:p w14:paraId="6BDF118D" w14:textId="77777777" w:rsidR="008B2F3B" w:rsidRPr="008B2F3B" w:rsidRDefault="008B2F3B" w:rsidP="008B2F3B">
      <w:pPr>
        <w:jc w:val="both"/>
        <w:rPr>
          <w:rFonts w:ascii="Calibri" w:eastAsia="Calibri" w:hAnsi="Calibri" w:cs="Times New Roman"/>
          <w:lang w:val="de-DE"/>
        </w:rPr>
      </w:pPr>
    </w:p>
    <w:p w14:paraId="67B14522" w14:textId="77777777" w:rsidR="008B2F3B" w:rsidRPr="008B2F3B" w:rsidRDefault="008B2F3B" w:rsidP="008B2F3B">
      <w:pPr>
        <w:spacing w:after="360"/>
        <w:jc w:val="both"/>
        <w:rPr>
          <w:rFonts w:ascii="Calibri" w:eastAsia="Calibri" w:hAnsi="Calibri" w:cs="Times New Roman"/>
          <w:sz w:val="28"/>
          <w:lang w:val="de-DE"/>
        </w:rPr>
      </w:pPr>
      <w:r w:rsidRPr="008B2F3B">
        <w:rPr>
          <w:rFonts w:ascii="Calibri" w:eastAsia="Calibri" w:hAnsi="Calibri" w:cs="Times New Roman"/>
          <w:b/>
          <w:bCs/>
          <w:sz w:val="28"/>
          <w:lang w:val="de-DE"/>
        </w:rPr>
        <w:t>15. Sitzung der Anleihegläubiger, Änderungen der Emissionsbedingungen</w:t>
      </w:r>
    </w:p>
    <w:p w14:paraId="16B60D62"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15.1. Recht auf Einberufung der Sitzung</w:t>
      </w:r>
    </w:p>
    <w:p w14:paraId="612C2EE2"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Der Emittent oder der Anleihegläubiger kann die Sitzung der Anleihegläubiger einberufen („Sitzung“), und zwar im Einklang mit diesen Emissionsbedingungen. Die Kosten für die Organisation und die Einberufung der Sitzung trägt der Einberufende, sofern die Rechtsvorschriften nichts anderes vorsehen.</w:t>
      </w:r>
    </w:p>
    <w:p w14:paraId="770F7C7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15.2. Sitzung, die vom Emittenten einberufen wurde.</w:t>
      </w:r>
    </w:p>
    <w:p w14:paraId="28272F23"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ist verpflichtet, die Sitzung unverzüglich einzuberufen und darin die Stellungnahme der Inhaber der im Rahmen einer Emission ausgegebenen Anleihen einzuholen, im Falle:</w:t>
      </w:r>
    </w:p>
    <w:p w14:paraId="02480AE4"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a) eines Vorschlags zur Änderung der Emissionsbedingungen; dies gilt nicht, wenn es sich nur um eine solche Änderung handelt, für die nach den geltenden Rechtsvorschriften keine Zustimmung der Anleihegläubiger erforderlich ist;</w:t>
      </w:r>
    </w:p>
    <w:p w14:paraId="20D670A5"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b) eines Vorschlags zur Umwandlung des Emittenten (nach den einschlägigen Bestimmungen des Gesetzes Nr. 125/2008 Sb., über Umwandlungen von Handelsgesellschaften und Genossenschaften, </w:t>
      </w:r>
      <w:proofErr w:type="spellStart"/>
      <w:r w:rsidRPr="008B2F3B">
        <w:rPr>
          <w:rFonts w:ascii="Calibri" w:eastAsia="Calibri" w:hAnsi="Calibri" w:cs="Times New Roman"/>
          <w:lang w:val="de-DE"/>
        </w:rPr>
        <w:t>i.d.g.F</w:t>
      </w:r>
      <w:proofErr w:type="spellEnd"/>
      <w:r w:rsidRPr="008B2F3B">
        <w:rPr>
          <w:rFonts w:ascii="Calibri" w:eastAsia="Calibri" w:hAnsi="Calibri" w:cs="Times New Roman"/>
          <w:lang w:val="de-DE"/>
        </w:rPr>
        <w:t>.);</w:t>
      </w:r>
    </w:p>
    <w:p w14:paraId="5DAC3D0A"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c) eines Vorschlags zum Abschluss eines Beherrschungsvertrags oder eines Gewinnabführungsvertrags, ungeachtet dessen, welche Vertragspartei der Emittent ist, </w:t>
      </w:r>
    </w:p>
    <w:p w14:paraId="33AE83F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 eines Vorschlags zum Abschluss eines Vertrags, auf dessen Grundlage eine Verfügung über das Unternehmen oder einen Teil davon eintritt, ungeachtet dessen, welche Vertragspartei der Emittent ist, vorausgesetzt, dass die ordnungsgemäße und rechtzeitige Rückzahlung der Anleihen oder Zahlung der Erträge aus den Anleihen beeinträchtigt werden kann, </w:t>
      </w:r>
    </w:p>
    <w:p w14:paraId="4909AB0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e) eines Verzugs mit der Befriedigung der mit den von ihm emittierten Anleihen zusammenhängenden Rechte, der länger als 7 Tage nach dem Tag ist, an dem das Recht durchgesetzt werden konnte; oder</w:t>
      </w:r>
    </w:p>
    <w:p w14:paraId="12F398B2"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f) eines Vorschlags anderer Änderungen, die sich auf seine Fähigkeit, den sich aus den Anleihen ergebenden Verpflichtungen nachzukommen, negativ auswirken können;</w:t>
      </w:r>
    </w:p>
    <w:p w14:paraId="26359405"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jedoch jeweils nur unter der Voraussetzung, dass die Einberufung der Sitzung in einem solchen Falle auch aufgrund der zu diesem Zeitpunkt geltenden und wirksamen Rechtsvorschriften erforderlich ist.</w:t>
      </w:r>
    </w:p>
    <w:p w14:paraId="707C55DC" w14:textId="77777777" w:rsidR="008B2F3B" w:rsidRPr="008B2F3B" w:rsidRDefault="008B2F3B" w:rsidP="008B2F3B">
      <w:pPr>
        <w:keepNext/>
        <w:jc w:val="both"/>
        <w:rPr>
          <w:rFonts w:ascii="Calibri" w:eastAsia="Calibri" w:hAnsi="Calibri" w:cs="Times New Roman"/>
          <w:lang w:val="de-DE"/>
        </w:rPr>
      </w:pPr>
      <w:r w:rsidRPr="008B2F3B">
        <w:rPr>
          <w:rFonts w:ascii="Calibri" w:eastAsia="Calibri" w:hAnsi="Calibri" w:cs="Times New Roman"/>
          <w:b/>
          <w:bCs/>
          <w:lang w:val="de-DE"/>
        </w:rPr>
        <w:t>15.3. Information über die Einberufung der Sitzung</w:t>
      </w:r>
    </w:p>
    <w:p w14:paraId="6CF6D527"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 xml:space="preserve">Eine Information über die Einberufung der Sitzung hat der Einberufende in der in Artikel 18 dieser Emissionsbedingungen angeführten Art und Weise zu veröffentlichen. Ist der Einberufende der Emittent, so sendet er die Information gleichzeitig an die im Verzeichnis der Anleihegläubiger </w:t>
      </w:r>
      <w:r w:rsidRPr="008B2F3B">
        <w:rPr>
          <w:rFonts w:ascii="Calibri" w:eastAsia="Calibri" w:hAnsi="Calibri" w:cs="Times New Roman"/>
          <w:lang w:val="de-DE"/>
        </w:rPr>
        <w:lastRenderedPageBreak/>
        <w:t xml:space="preserve">angeführten E-Mail-Adressen der Anleihegläubiger. Ist/Sind der Einberufende der/die Anleihegläubiger, so stellt/stellen dieser/stellen diese die Information über die Einberufung der Sitzung innerhalb derselben Frist dem Emittenten zu, und zwar spätestens innerhalb von 15 (fünfzehn) Kalendertagen vor dem Tag der Abhaltung der Sitzung. Die Information über die Einberufung der Sitzung muss mindestens folgende Angaben enthalten: (i) Handelsfirma, Sitz und </w:t>
      </w:r>
      <w:proofErr w:type="spellStart"/>
      <w:r w:rsidRPr="008B2F3B">
        <w:rPr>
          <w:rFonts w:ascii="Calibri" w:eastAsia="Calibri" w:hAnsi="Calibri" w:cs="Times New Roman"/>
          <w:lang w:val="de-DE"/>
        </w:rPr>
        <w:t>IdNr</w:t>
      </w:r>
      <w:proofErr w:type="spellEnd"/>
      <w:r w:rsidRPr="008B2F3B">
        <w:rPr>
          <w:rFonts w:ascii="Calibri" w:eastAsia="Calibri" w:hAnsi="Calibri" w:cs="Times New Roman"/>
          <w:lang w:val="de-DE"/>
        </w:rPr>
        <w:t xml:space="preserve">. des Emittenten, (ii) Bezeichnung der Anleihen, die die Sitzung betreffen soll, mindestens im Umfang Titel der Anleihe, Emissionsdatum (iii) Ort, Datum und Uhrzeit der Abhaltung der Sitzung, wobei der Abhaltungsort der Sitzung nur der Sitz des Emittenten sein kann und das Abhaltungsdatum der Sitzung auf den Tag fallen muss, der ein Werktag ist, (iv) Tagesordnung der Sitzung, einschließlich des eventuellen Vorschlags einer Änderung der Emissionsbedingungen, und (v) Stichtag für die Teilnahme an der Sitzung. Die Sitzung ist berechtigt, lediglich über die in der Information über die Einberufung der Sitzung angeführten Beschlussanträge zu entscheiden, Entscheidung über Beschlussanträge, die in der Tagesordnung der Sitzung in der Information über die Einberufung der Sitzung nicht angeführt waren, ist zulässig, nur wenn an der Sitzung alle Anleihegläubiger anwesend waren, die berechtigt sind, an dieser Sitzung abzustimmen, und mit Zustimmung aller Anleihegläubiger. </w:t>
      </w:r>
    </w:p>
    <w:p w14:paraId="545C194D"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15.4. Stichtag für die Teilnahme an der Sitzung der Anleihegläubiger</w:t>
      </w:r>
    </w:p>
    <w:p w14:paraId="6C437A9C"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An der Sitzung darf nur derjenige Anleihegläubiger teilnehmen und abstimmen, der beim Emittenten als Person erfasst ist, die eine bestimmte Stückzahl der Anleihen zu Ende des Rechnungstages hält, welcher dem Tag der Abhaltung der Sitzung unmittelbar vorangeht („Stichtag für die Teilnahme an der Sitzung“) (eine solche Person wird für die Zwecke der Abhaltung der Sitzung als Anleihegläubiger zum Tag der Abhaltung der Sitzung angesehen). Übertragungen von Anleihen, die während des Sitzungstages erfolgt sind, bleiben unberücksichtigt.</w:t>
      </w:r>
    </w:p>
    <w:p w14:paraId="73C39221"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15.5. Stimmrecht</w:t>
      </w:r>
    </w:p>
    <w:p w14:paraId="30C9E5B7"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Jedem Anleihegläubiger steht eine solche Stimmenzahl aus der Gesamtstimmenzahl zu, die dem Verhältnis zwischen dem Nennwert der Anleihen, die er zum Stichtag für die Teilnahme an der Sitzung gehalten hat, und dem ausstehenden Gesamtnennwert der Anleiheemission zum Stichtag für die Teilnahme an der Sitzung entspricht. Mit Anleihen, die im Besitz des Emittenten zum Stichtag für die Teilnahme an der Sitzung waren und die zu diesem Tag nicht aus der Entscheidung des Emittenten im Sinne dieser Emissionsbedingungen erloschen sind, ist kein Stimmrecht verbunden und diese Anleihen werden für die Zwecke der Beschlussfähigkeit der Sitzung nicht angerechnet. Entscheidet die Sitzung über die Abberufung eines gemeinsamen Vertreters, darf der gemeinsame Vertreter (falls dieser teilnahmeberechtigt ist) kein Stimmrecht ausüben.</w:t>
      </w:r>
    </w:p>
    <w:p w14:paraId="4C7E5C58"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15.6. Teilnahme von weiteren Personen an der Sitzung</w:t>
      </w:r>
    </w:p>
    <w:p w14:paraId="26A98505"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ist verpflichtet, an der Sitzung teilzunehmen, und zwar entweder persönlich, oder durch einen Bevollmächtigten. Weiter sind zur Teilnahme an der Sitzung der gemeinsame Vertreter (sofern er sonst nicht teilnahmeberechtigt ist) und die vom Emittenten eingeladenen Gäste berechtigt.</w:t>
      </w:r>
    </w:p>
    <w:p w14:paraId="5060DD9E" w14:textId="77777777" w:rsidR="008B2F3B" w:rsidRPr="008B2F3B" w:rsidRDefault="008B2F3B" w:rsidP="008B2F3B">
      <w:pPr>
        <w:jc w:val="both"/>
        <w:rPr>
          <w:rFonts w:ascii="Calibri" w:eastAsia="Calibri" w:hAnsi="Calibri" w:cs="Times New Roman"/>
          <w:lang w:val="de-DE"/>
        </w:rPr>
      </w:pPr>
    </w:p>
    <w:p w14:paraId="2F22D735" w14:textId="77777777" w:rsidR="008B2F3B" w:rsidRPr="008B2F3B" w:rsidRDefault="008B2F3B" w:rsidP="008B2F3B">
      <w:pPr>
        <w:keepNext/>
        <w:spacing w:after="360"/>
        <w:jc w:val="both"/>
        <w:rPr>
          <w:rFonts w:ascii="Calibri" w:eastAsia="Calibri" w:hAnsi="Calibri" w:cs="Times New Roman"/>
          <w:sz w:val="28"/>
          <w:lang w:val="de-DE"/>
        </w:rPr>
      </w:pPr>
      <w:r w:rsidRPr="008B2F3B">
        <w:rPr>
          <w:rFonts w:ascii="Calibri" w:eastAsia="Calibri" w:hAnsi="Calibri" w:cs="Times New Roman"/>
          <w:b/>
          <w:bCs/>
          <w:sz w:val="28"/>
          <w:lang w:val="de-DE"/>
        </w:rPr>
        <w:lastRenderedPageBreak/>
        <w:t>16. Verlauf der Sitzung, Beschlussfassung der Sitzung</w:t>
      </w:r>
    </w:p>
    <w:p w14:paraId="66A6D9CD" w14:textId="77777777" w:rsidR="008B2F3B" w:rsidRPr="008B2F3B" w:rsidRDefault="008B2F3B" w:rsidP="008B2F3B">
      <w:pPr>
        <w:keepNext/>
        <w:jc w:val="both"/>
        <w:rPr>
          <w:rFonts w:ascii="Calibri" w:eastAsia="Calibri" w:hAnsi="Calibri" w:cs="Times New Roman"/>
          <w:lang w:val="de-DE"/>
        </w:rPr>
      </w:pPr>
      <w:r w:rsidRPr="008B2F3B">
        <w:rPr>
          <w:rFonts w:ascii="Calibri" w:eastAsia="Calibri" w:hAnsi="Calibri" w:cs="Times New Roman"/>
          <w:b/>
          <w:bCs/>
          <w:lang w:val="de-DE"/>
        </w:rPr>
        <w:t>16.1. Beschlussfähigkeit</w:t>
      </w:r>
    </w:p>
    <w:p w14:paraId="29FE8D9A"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 xml:space="preserve">Die Sitzung ist beschlussfähig, wenn daran Personen teilnehmen, die teilnahmeberechtigt sind, die zum Stichtag für die Teilnahme an der Sitzung Inhaber von Anleihen waren, deren Nennwert mehr als 30 % des Gesamtnennwertes der ausstehenden Anleihen der jeweiligen Emission zum Stichtag für die Teilnahme an der Sitzung darstellt. Entscheidet die Sitzung über die Abberufung eines gemeinsamen Vertreters, so werden die dem gemeinsamen Vertreter zustehenden Stimmen (sofern er die teilnahmeberechtigte Person ist) auf die Gesamtstimmenzahl nicht angerechnet. Vor Beginn der Sitzung stellt der Emittent eine Information über die Anzahl aller Anleihen bereit, in Bezug auf die die teilnahmeberechtigten Personen im Einklang mit diesen Emissionsbedingungen berechtigt sind, an der Sitzung teilzunehmen und darin abzustimmen. </w:t>
      </w:r>
    </w:p>
    <w:p w14:paraId="258B17A7"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16.2. Sitzungsleiter</w:t>
      </w:r>
    </w:p>
    <w:p w14:paraId="641718D0"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 xml:space="preserve">Die vom Emittenten einberufene Sitzung wird vom  Emittenten bestellten Leiter geleitet. Die vom Anleihegläubiger oder von Anleihegläubigern einberufene Sitzung wird von einem Leiter geleitet, der von einer einfachen Mehrheit der anwesenden Inhaber von Anleihen gewählt wurde, mit denen das Recht verbunden ist, an der betreffenden Sitzung abzustimmen, wobei die Sitzung bis zur Wahl des Leiters von der vom Einberufenden bestellten Person geleitet wird. </w:t>
      </w:r>
    </w:p>
    <w:p w14:paraId="651FD7C6"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16.3. Gemeinsamer Vertreter</w:t>
      </w:r>
    </w:p>
    <w:p w14:paraId="11A5BC92"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Sitzung kann durch Beschluss eine natürliche oder juristische Person zum gemeinsamen Vertreter benennen und diese mit gemeinsamer Durchsetzung der mit den Anleihen verbundenen Rechte aller Anleihegläubiger oder mit dem Schutz ihrer Interessen, wobei er durch Beschlüsse der Sitzung verpflichtet ist, oder mit einer Kontrolle der Erfüllung der Emissionsbedingungen durch den Emittenten beauftragen. Einen solchen gemeinsamen Vertreter kann die Sitzung in derselben Weise abberufen, in der er gewählt wurde, oder durch einen anderen gemeinsamen Vertreter ersetzen. Der Beschluss der Sitzung legt fest, in welchem Umfang der gemeinsame Vertreter berechtigt ist, Handlungen im Namen der Anleihegläubiger vorzunehmen.</w:t>
      </w:r>
    </w:p>
    <w:p w14:paraId="1E3FE743"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16.4. Beschlussfassung der Sitzung</w:t>
      </w:r>
    </w:p>
    <w:p w14:paraId="1497ADFD"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lang w:val="de-DE"/>
        </w:rPr>
        <w:t>Die Sitzung entscheidet über die vorgelegten Fragen in Form eines Beschlusses. Zur Fassung des Beschlusses, mit dem eine Änderung der Emissionsbedingungen genehmigt wird, mit dem (i) ein Vorschlag gemäß Artikel 15.2. genehmigt wird, oder (ii) der gemeinsame Vertreter bestellt oder abberufen wird, ist die Zustimmung von mindestens drei Vierteln der Stimmen der anwesenden Anleihegläubiger erforderlich. Sonstige Beschlüsse sind gefasst, wenn sie eine einfache Stimmenmehrheit der anwesenden Inhaber der Anleihen erhalten, mit denen das Stimmrecht verbunden ist.</w:t>
      </w:r>
    </w:p>
    <w:p w14:paraId="19FA82AD"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16.5. Vertagung der Sitzung</w:t>
      </w:r>
    </w:p>
    <w:p w14:paraId="3A73F06E"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Ist die Sitzung innerhalb einer Stunde nach dem festgelegten Beginn der Sitzung nicht beschlussfähig, dann wird eine solche Sitzung ohne Weiteres aufgelöst. Ist dies weiterhin erforderlich, wird vom Einberufenden der aufgelösten Sitzung eine Folgesitzung einberufen, so dass diese innerhalb von 6 Wochen nach dem Tag stattfindet, auf den die ursprüngliche Sitzung einberufen wurde. Die Tagung </w:t>
      </w:r>
      <w:r w:rsidRPr="008B2F3B">
        <w:rPr>
          <w:rFonts w:ascii="Calibri" w:eastAsia="Calibri" w:hAnsi="Calibri" w:cs="Times New Roman"/>
          <w:lang w:val="de-DE"/>
        </w:rPr>
        <w:lastRenderedPageBreak/>
        <w:t>der Folgesitzung mit einer geänderten Tagesordnung ist den Anleihegläubigern spätestens innerhalb von 15 Tagen nach dem Tag bekanntzugeben, auf den die ursprüngliche Sitzung einberufen wurde. Die Folgesitzung ist ungeachtet der Bedingungen für die Beschlussfähigkeit der aufgelösten Sitzung beschlussfähig.</w:t>
      </w:r>
    </w:p>
    <w:p w14:paraId="0CDB6DAD" w14:textId="77777777" w:rsidR="008B2F3B" w:rsidRPr="008B2F3B" w:rsidRDefault="008B2F3B" w:rsidP="008B2F3B">
      <w:pPr>
        <w:jc w:val="both"/>
        <w:rPr>
          <w:rFonts w:ascii="Calibri" w:eastAsia="Calibri" w:hAnsi="Calibri" w:cs="Times New Roman"/>
          <w:lang w:val="de-DE"/>
        </w:rPr>
      </w:pPr>
    </w:p>
    <w:p w14:paraId="590B44C9"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17. Sitzungsprotokoll</w:t>
      </w:r>
    </w:p>
    <w:p w14:paraId="205AC30A" w14:textId="77777777" w:rsidR="008B2F3B" w:rsidRPr="008B2F3B" w:rsidRDefault="008B2F3B" w:rsidP="008B2F3B">
      <w:pPr>
        <w:spacing w:after="360"/>
        <w:jc w:val="both"/>
        <w:rPr>
          <w:rFonts w:ascii="Calibri" w:eastAsia="Calibri" w:hAnsi="Calibri" w:cs="Times New Roman"/>
          <w:lang w:val="de-DE"/>
        </w:rPr>
      </w:pPr>
      <w:r w:rsidRPr="008B2F3B">
        <w:rPr>
          <w:rFonts w:ascii="Calibri" w:eastAsia="Calibri" w:hAnsi="Calibri" w:cs="Times New Roman"/>
          <w:b/>
          <w:bCs/>
          <w:lang w:val="de-DE"/>
        </w:rPr>
        <w:t xml:space="preserve">17.1. </w:t>
      </w:r>
      <w:r w:rsidRPr="008B2F3B">
        <w:rPr>
          <w:rFonts w:ascii="Calibri" w:eastAsia="Calibri" w:hAnsi="Calibri" w:cs="Times New Roman"/>
          <w:lang w:val="de-DE"/>
        </w:rPr>
        <w:t>Der Einberufende erstellt über die Sitzung entweder selbst oder durch eine von ihm beauftragte Person innerhalb von 30 Tagen nach dem Tag der Abhaltung der Sitzung ein Protokoll, in dem er die Schlussfolgerungen der Sitzung festhält, insbesondere die Beschlüsse, die solche Sitzung gefasst hat. Ist/sind der Einberufende der Sitzung der/die Anleihegläubiger, dann ist das Sitzungsprotokoll spätestens innerhalb von 30 Tagen nach dem Tag der Abhaltung der Sitzung auch dem Emittenten an die Sitzadresse des Emittenten zuzustellen. Das Sitzungsprotokoll hat der Emittent bis zur Verjährung der Rechte aus den Anleihen aufzubewahren.</w:t>
      </w:r>
    </w:p>
    <w:p w14:paraId="54F91F50"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lang w:val="de-DE"/>
        </w:rPr>
        <w:t xml:space="preserve">17.2. </w:t>
      </w:r>
      <w:r w:rsidRPr="008B2F3B">
        <w:rPr>
          <w:rFonts w:ascii="Calibri" w:eastAsia="Calibri" w:hAnsi="Calibri" w:cs="Times New Roman"/>
          <w:lang w:val="de-DE"/>
        </w:rPr>
        <w:t>Das Sitzungsprotokoll steht den Anleihegläubigern zu üblichen Geschäftszeiten am Sitz des Emittenten zur Einsichtnahme zur Verfügung. Der Emittent ist verpflichtet, innerhalb der Frist von 30 Tagen nach dem Tag der Abhaltung der Sitzung selbst oder durch eine von ihm beauftragte Person alle Entscheidungen der Sitzung in der in Artikel 18 dieser Emissionsbedingungen festgelegten Art und Weise und in der Art und Weise, in der er diese Emissionsbedingungen veröffentlicht hat, zu veröffentlichen. Falls in der Sitzung Beschlüsse über eine wesentliche Änderung behandelt wurden, die in Artikel 15.2. Buchst. (a) bis (f) dieser Emissionsbedingungen angeführt sind, ist über die Teilnahme an der Sitzung und über die Entscheidung der Sitzung eine notarielle Niederschrift aufzunehmen. Für den Fall, dass die Sitzung einen solchen Beschluss gefasst hat, sind in der notariellen Niederschrift Namen derjenigen teilnahmeberechtigten Personen, die für die Fassung eines solchen Beschlusses gültig abgestimmt haben, und die Stückzahl der Anleihen der betreffenden Emission, die diese Person zum Stichtag für die Teilnahme an der Sitzung gehalten haben, anzuführen.</w:t>
      </w:r>
    </w:p>
    <w:p w14:paraId="7433213E" w14:textId="77777777" w:rsidR="008B2F3B" w:rsidRPr="008B2F3B" w:rsidRDefault="008B2F3B" w:rsidP="008B2F3B">
      <w:pPr>
        <w:jc w:val="both"/>
        <w:rPr>
          <w:rFonts w:ascii="Calibri" w:eastAsia="Calibri" w:hAnsi="Calibri" w:cs="Times New Roman"/>
          <w:lang w:val="de-DE"/>
        </w:rPr>
      </w:pPr>
    </w:p>
    <w:p w14:paraId="688F37EA"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b/>
          <w:bCs/>
          <w:sz w:val="28"/>
          <w:lang w:val="de-DE"/>
        </w:rPr>
        <w:t>18. Mitteilungen</w:t>
      </w:r>
    </w:p>
    <w:p w14:paraId="5960F787" w14:textId="77777777" w:rsidR="008B2F3B" w:rsidRPr="008B2F3B" w:rsidRDefault="008B2F3B" w:rsidP="008B2F3B">
      <w:pPr>
        <w:jc w:val="both"/>
        <w:rPr>
          <w:rFonts w:ascii="Calibri" w:eastAsia="Calibri" w:hAnsi="Calibri" w:cs="Times New Roman"/>
          <w:sz w:val="28"/>
          <w:lang w:val="de-DE"/>
        </w:rPr>
      </w:pPr>
      <w:r w:rsidRPr="008B2F3B">
        <w:rPr>
          <w:rFonts w:ascii="Calibri" w:eastAsia="Calibri" w:hAnsi="Calibri" w:cs="Times New Roman"/>
          <w:lang w:val="de-DE"/>
        </w:rPr>
        <w:t>Jegliche Mitteilung an die Anleihegläubiger, einschließlich der Veröffentlichung und Offenlegung weiterer Informationen über die Anleihe sind in tschechischer Sprache auf der Webseite des Emittenten zu veröffentlichen (zum Tag der Ausgabe der Emissionsbedingungen www. kbprogres.cz</w:t>
      </w:r>
      <w:hyperlink w:history="1"/>
      <w:r w:rsidRPr="008B2F3B">
        <w:rPr>
          <w:rFonts w:ascii="Calibri" w:eastAsia="Calibri" w:hAnsi="Calibri" w:cs="Times New Roman"/>
          <w:b/>
          <w:bCs/>
          <w:sz w:val="28"/>
          <w:lang w:val="de-DE"/>
        </w:rPr>
        <w:t>19. Anwendbares Recht, Sprache</w:t>
      </w:r>
    </w:p>
    <w:p w14:paraId="7804E8FB"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sich aus den Anleihen ergebenden Rechte und Pflichten richten sich nach dem Recht der Tschechischen Republik und werden im Einklang damit ausgelegt.</w:t>
      </w:r>
    </w:p>
    <w:p w14:paraId="6F6AD772"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Sämtliche eventuelle Streitigkeiten zwischen dem Emittenten und den Anleihegläubigern, die aufgrund oder im Zusammenhang mit der Emission der Anleihen entstehen, einschließlich Streitigkeiten, die diese Emissionsbedingungen betreffen, werden endgültig beim Schiedsgericht bei der Wirtschaftskammer der Tschechischen Republik und der Agrarkammer der Tschechischen Republik von drei Schiedsrichtern im Einklang mit der Schiedsordnung des Schiedsgerichts beigelegt.</w:t>
      </w:r>
    </w:p>
    <w:p w14:paraId="70D830C3"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Diese Emissionsbedingungen können in die deutsche Sprache übersetzt werden. Bei Unstimmigkeiten zwischen verschiedenen Sprachversionen hat die tschechische Version Vorrang.</w:t>
      </w:r>
    </w:p>
    <w:p w14:paraId="30D3AEE3" w14:textId="77777777" w:rsidR="008B2F3B" w:rsidRPr="008B2F3B" w:rsidRDefault="008B2F3B" w:rsidP="008B2F3B">
      <w:pPr>
        <w:jc w:val="both"/>
        <w:rPr>
          <w:rFonts w:ascii="Calibri" w:eastAsia="Calibri" w:hAnsi="Calibri" w:cs="Times New Roman"/>
          <w:lang w:val="de-DE"/>
        </w:rPr>
      </w:pPr>
    </w:p>
    <w:p w14:paraId="43E912A8"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
          <w:bCs/>
          <w:sz w:val="28"/>
          <w:lang w:val="de-DE"/>
        </w:rPr>
        <w:t>20. Information zu der Aufsicht der Tschechischen Nationalbank</w:t>
      </w:r>
    </w:p>
    <w:p w14:paraId="5F7D88DA"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Emission der Anleihen und der Emittent unterliegt keiner Aufsicht der Tschechischen Nationalbank. Aufgrund der Tatsache, dass die Emission nur den Aktionären der Gesellschaft angeboten wird, deren Anzahl niedriger ist als das durch die Verordnung (EU) 2017/1129 des Europäischen Parlaments und des Rates festgelegte Limit, hat der Emittent keine Pflicht, ein Prospekt auszugeben, und es kommt daher zu keiner Genehmigung des Prospektes durch die Tschechische Nationalbank.</w:t>
      </w:r>
    </w:p>
    <w:p w14:paraId="6DF7FA85" w14:textId="77777777" w:rsidR="008B2F3B" w:rsidRPr="008B2F3B" w:rsidRDefault="008B2F3B" w:rsidP="008B2F3B">
      <w:pPr>
        <w:jc w:val="both"/>
        <w:rPr>
          <w:rFonts w:ascii="Calibri" w:eastAsia="Calibri" w:hAnsi="Calibri" w:cs="Times New Roman"/>
          <w:b/>
          <w:lang w:val="de-DE"/>
        </w:rPr>
      </w:pPr>
    </w:p>
    <w:p w14:paraId="5D52ACA9" w14:textId="77777777" w:rsidR="008B2F3B" w:rsidRPr="008B2F3B" w:rsidRDefault="008B2F3B" w:rsidP="008B2F3B">
      <w:pPr>
        <w:jc w:val="both"/>
        <w:rPr>
          <w:rFonts w:ascii="Calibri" w:eastAsia="Calibri" w:hAnsi="Calibri" w:cs="Times New Roman"/>
          <w:b/>
          <w:bCs/>
          <w:sz w:val="28"/>
          <w:lang w:val="de-DE"/>
        </w:rPr>
      </w:pPr>
      <w:r w:rsidRPr="008B2F3B">
        <w:rPr>
          <w:rFonts w:ascii="Calibri" w:eastAsia="Calibri" w:hAnsi="Calibri" w:cs="Times New Roman"/>
          <w:b/>
          <w:bCs/>
          <w:sz w:val="28"/>
          <w:lang w:val="de-DE"/>
        </w:rPr>
        <w:t>20. Sonstige Informationen</w:t>
      </w:r>
    </w:p>
    <w:p w14:paraId="47B6C269"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Der Emittent plant keine schrittweise Ausgabe der Emission (in Tranchen) während der Emissionsfrist.</w:t>
      </w:r>
    </w:p>
    <w:p w14:paraId="494D0904"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Die Rückzahlung der Anleihe oder die Zahlung des Ertrags aus der Anleihe ist weder von einem Dritten noch durch ein Pfandrecht gesichert.</w:t>
      </w:r>
    </w:p>
    <w:p w14:paraId="2B5FB43F"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 xml:space="preserve">Dem Emittenten ist keine Information zur Vergabe eines Ratings bekannt. </w:t>
      </w:r>
    </w:p>
    <w:p w14:paraId="1192ADE8" w14:textId="77777777"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lang w:val="de-DE"/>
        </w:rPr>
        <w:t>An der Sicherstellung der Ausgabe der Anleihen, deren Rückzahlung und Zahlung des Ertrags sind keine Dritte beteiligt, mit Ausnahme der Bank, die das laufende Konto des Emittenten führt.</w:t>
      </w:r>
    </w:p>
    <w:p w14:paraId="432648AA" w14:textId="0D3D6173" w:rsidR="008B2F3B" w:rsidRPr="008B2F3B" w:rsidRDefault="008B2F3B" w:rsidP="008B2F3B">
      <w:pPr>
        <w:jc w:val="both"/>
        <w:rPr>
          <w:rFonts w:ascii="Calibri" w:eastAsia="Calibri" w:hAnsi="Calibri" w:cs="Times New Roman"/>
          <w:lang w:val="de-DE"/>
        </w:rPr>
      </w:pPr>
      <w:r w:rsidRPr="008B2F3B">
        <w:rPr>
          <w:rFonts w:ascii="Calibri" w:eastAsia="Calibri" w:hAnsi="Calibri" w:cs="Times New Roman"/>
          <w:bCs/>
          <w:lang w:val="de-DE"/>
        </w:rPr>
        <w:t xml:space="preserve">Diese </w:t>
      </w:r>
      <w:r w:rsidRPr="008B2F3B">
        <w:rPr>
          <w:rFonts w:ascii="Calibri" w:eastAsia="Calibri" w:hAnsi="Calibri" w:cs="Times New Roman"/>
          <w:lang w:val="de-DE"/>
        </w:rPr>
        <w:t>Emissionsbedingungen wurden durch die Hauptversammlung des Emittenten am</w:t>
      </w:r>
      <w:r>
        <w:rPr>
          <w:rFonts w:ascii="Calibri" w:eastAsia="Calibri" w:hAnsi="Calibri" w:cs="Times New Roman"/>
          <w:lang w:val="de-DE"/>
        </w:rPr>
        <w:t xml:space="preserve"> 29.04.</w:t>
      </w:r>
      <w:r w:rsidRPr="008B2F3B">
        <w:rPr>
          <w:rFonts w:ascii="Calibri" w:eastAsia="Calibri" w:hAnsi="Calibri" w:cs="Times New Roman"/>
          <w:lang w:val="de-DE"/>
        </w:rPr>
        <w:t>2024 genehmigt.</w:t>
      </w:r>
    </w:p>
    <w:p w14:paraId="2EBE821E" w14:textId="77777777" w:rsidR="008B2F3B" w:rsidRPr="008B2F3B" w:rsidRDefault="008B2F3B" w:rsidP="008B2F3B">
      <w:pPr>
        <w:jc w:val="both"/>
        <w:rPr>
          <w:rFonts w:ascii="Calibri" w:eastAsia="Calibri" w:hAnsi="Calibri" w:cs="Times New Roman"/>
          <w:lang w:val="de-DE"/>
        </w:rPr>
      </w:pPr>
    </w:p>
    <w:p w14:paraId="5D928300" w14:textId="66BBAC6E" w:rsidR="008B2F3B" w:rsidRPr="008B2F3B" w:rsidRDefault="008B2F3B" w:rsidP="008B2F3B">
      <w:pPr>
        <w:jc w:val="center"/>
        <w:rPr>
          <w:rFonts w:ascii="Calibri" w:eastAsia="Calibri" w:hAnsi="Calibri" w:cs="Times New Roman"/>
          <w:lang w:val="de-DE"/>
        </w:rPr>
      </w:pPr>
      <w:proofErr w:type="spellStart"/>
      <w:r w:rsidRPr="008B2F3B">
        <w:rPr>
          <w:rFonts w:ascii="Calibri" w:eastAsia="Calibri" w:hAnsi="Calibri" w:cs="Times New Roman"/>
          <w:lang w:val="de-DE"/>
        </w:rPr>
        <w:t>Kl</w:t>
      </w:r>
      <w:r>
        <w:rPr>
          <w:rFonts w:ascii="Calibri" w:eastAsia="Calibri" w:hAnsi="Calibri" w:cs="Times New Roman"/>
          <w:lang w:val="de-DE"/>
        </w:rPr>
        <w:t>íč</w:t>
      </w:r>
      <w:r w:rsidRPr="008B2F3B">
        <w:rPr>
          <w:rFonts w:ascii="Calibri" w:eastAsia="Calibri" w:hAnsi="Calibri" w:cs="Times New Roman"/>
          <w:lang w:val="de-DE"/>
        </w:rPr>
        <w:t>any</w:t>
      </w:r>
      <w:proofErr w:type="spellEnd"/>
      <w:r w:rsidRPr="008B2F3B">
        <w:rPr>
          <w:rFonts w:ascii="Calibri" w:eastAsia="Calibri" w:hAnsi="Calibri" w:cs="Times New Roman"/>
          <w:lang w:val="de-DE"/>
        </w:rPr>
        <w:t>, den 30. April 2024</w:t>
      </w:r>
    </w:p>
    <w:p w14:paraId="58B8897D" w14:textId="77777777" w:rsidR="008B2F3B" w:rsidRPr="008B2F3B" w:rsidRDefault="008B2F3B" w:rsidP="008B2F3B">
      <w:pPr>
        <w:rPr>
          <w:rFonts w:ascii="Calibri" w:eastAsia="Calibri" w:hAnsi="Calibri" w:cs="Times New Roman"/>
          <w:lang w:val="de-DE"/>
        </w:rPr>
      </w:pPr>
    </w:p>
    <w:p w14:paraId="3A7F6F3B" w14:textId="77777777" w:rsidR="008B2F3B" w:rsidRPr="008B2F3B" w:rsidRDefault="008B2F3B" w:rsidP="008B2F3B">
      <w:pPr>
        <w:spacing w:after="0"/>
        <w:jc w:val="center"/>
        <w:rPr>
          <w:rFonts w:ascii="Calibri" w:eastAsia="Calibri" w:hAnsi="Calibri" w:cs="Times New Roman"/>
          <w:lang w:val="en-US"/>
        </w:rPr>
      </w:pPr>
      <w:r w:rsidRPr="008B2F3B">
        <w:rPr>
          <w:rFonts w:ascii="Calibri" w:eastAsia="Calibri" w:hAnsi="Calibri" w:cs="Times New Roman"/>
          <w:lang w:val="en-US"/>
        </w:rPr>
        <w:t>_________________________________</w:t>
      </w:r>
    </w:p>
    <w:p w14:paraId="45DAF6B6" w14:textId="77777777" w:rsidR="008B2F3B" w:rsidRPr="008B2F3B" w:rsidRDefault="008B2F3B" w:rsidP="008B2F3B">
      <w:pPr>
        <w:spacing w:after="0"/>
        <w:jc w:val="center"/>
        <w:rPr>
          <w:rFonts w:ascii="Calibri" w:eastAsia="Calibri" w:hAnsi="Calibri" w:cs="Times New Roman"/>
          <w:lang w:val="en-US"/>
        </w:rPr>
      </w:pPr>
      <w:r w:rsidRPr="008B2F3B">
        <w:rPr>
          <w:rFonts w:ascii="Calibri" w:eastAsia="Calibri" w:hAnsi="Calibri" w:cs="Times New Roman"/>
          <w:lang w:val="en-US"/>
        </w:rPr>
        <w:t xml:space="preserve">K+B </w:t>
      </w:r>
      <w:proofErr w:type="spellStart"/>
      <w:r w:rsidRPr="008B2F3B">
        <w:rPr>
          <w:rFonts w:ascii="Calibri" w:eastAsia="Calibri" w:hAnsi="Calibri" w:cs="Times New Roman"/>
          <w:lang w:val="en-US"/>
        </w:rPr>
        <w:t>Progres</w:t>
      </w:r>
      <w:proofErr w:type="spellEnd"/>
      <w:r w:rsidRPr="008B2F3B">
        <w:rPr>
          <w:rFonts w:ascii="Calibri" w:eastAsia="Calibri" w:hAnsi="Calibri" w:cs="Times New Roman"/>
          <w:lang w:val="en-US"/>
        </w:rPr>
        <w:t xml:space="preserve"> </w:t>
      </w:r>
      <w:proofErr w:type="spellStart"/>
      <w:r w:rsidRPr="008B2F3B">
        <w:rPr>
          <w:rFonts w:ascii="Calibri" w:eastAsia="Calibri" w:hAnsi="Calibri" w:cs="Times New Roman"/>
          <w:lang w:val="en-US"/>
        </w:rPr>
        <w:t>a.s.</w:t>
      </w:r>
      <w:proofErr w:type="spellEnd"/>
    </w:p>
    <w:p w14:paraId="35122719" w14:textId="77777777" w:rsidR="00EA04D4" w:rsidRDefault="00EA04D4"/>
    <w:sectPr w:rsidR="00EA04D4" w:rsidSect="00692E5E">
      <w:headerReference w:type="first" r:id="rId4"/>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7A82" w14:textId="77777777" w:rsidR="002646D6" w:rsidRPr="008B2F3B" w:rsidRDefault="008B2F3B" w:rsidP="002646D6">
    <w:pPr>
      <w:pStyle w:val="Zhlav"/>
      <w:rPr>
        <w:rFonts w:cs="Calibri"/>
        <w:i/>
        <w:iCs/>
        <w:lang w:val="de-DE"/>
      </w:rPr>
    </w:pPr>
    <w:r w:rsidRPr="008B2F3B">
      <w:rPr>
        <w:rFonts w:cs="Calibri"/>
        <w:i/>
        <w:iCs/>
        <w:lang w:val="de-DE"/>
      </w:rPr>
      <w:t>Unbeglaubigte Übersetzung aus der tschechischen in die deutsche Sprache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3B"/>
    <w:rsid w:val="008B2F3B"/>
    <w:rsid w:val="00EA0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D584"/>
  <w15:chartTrackingRefBased/>
  <w15:docId w15:val="{65BE10FB-6284-447D-910A-5E36F905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2F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3597</Words>
  <Characters>21229</Characters>
  <Application>Microsoft Office Word</Application>
  <DocSecurity>0</DocSecurity>
  <Lines>176</Lines>
  <Paragraphs>49</Paragraphs>
  <ScaleCrop>false</ScaleCrop>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Peter</dc:creator>
  <cp:keywords/>
  <dc:description/>
  <cp:lastModifiedBy>Weiss Peter</cp:lastModifiedBy>
  <cp:revision>1</cp:revision>
  <dcterms:created xsi:type="dcterms:W3CDTF">2024-03-28T11:12:00Z</dcterms:created>
  <dcterms:modified xsi:type="dcterms:W3CDTF">2024-03-28T11:14:00Z</dcterms:modified>
</cp:coreProperties>
</file>